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png" ContentType="image/png"/>
  <Override PartName="/word/media/rId106.png" ContentType="image/png"/>
  <Override PartName="/word/media/rId31.png" ContentType="image/png"/>
  <Override PartName="/word/media/rId91.png" ContentType="image/png"/>
  <Override PartName="/word/media/rId273.png" ContentType="image/png"/>
  <Override PartName="/word/media/rId268.png" ContentType="image/png"/>
  <Override PartName="/word/media/rId177.png" ContentType="image/png"/>
  <Override PartName="/word/media/rId218.jpg" ContentType="image/jpeg"/>
  <Override PartName="/word/media/rId56.png" ContentType="image/png"/>
  <Override PartName="/word/media/rId50.png" ContentType="image/png"/>
  <Override PartName="/word/media/rId62.png" ContentType="image/png"/>
  <Override PartName="/word/media/rId43.png" ContentType="image/png"/>
  <Override PartName="/word/media/rId59.png" ContentType="image/png"/>
  <Override PartName="/word/media/rId53.png" ContentType="image/png"/>
  <Override PartName="/word/media/rId47.png" ContentType="image/png"/>
  <Override PartName="/word/media/rId65.png" ContentType="image/png"/>
  <Override PartName="/word/media/rId129.png" ContentType="image/png"/>
  <Override PartName="/word/media/rId132.png" ContentType="image/png"/>
  <Override PartName="/word/media/rId123.png" ContentType="image/png"/>
  <Override PartName="/word/media/rId289.png" ContentType="image/png"/>
  <Override PartName="/word/media/rId23.png" ContentType="image/png"/>
  <Override PartName="/word/media/rId303.png" ContentType="image/png"/>
  <Override PartName="/word/media/rId79.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2024-03-18</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42"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bookmarkStart w:id="34"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r>
        <w:t xml:space="preserve"> </w:t>
      </w:r>
      <w:r>
        <w:t xml:space="preserve">The header on the first page displays the date of the last update.</w:t>
      </w:r>
    </w:p>
    <w:p>
      <w:pPr>
        <w:pStyle w:val="BodyText"/>
      </w:pPr>
      <w:hyperlink w:anchor="sec-data-management">
        <w:r>
          <w:rPr>
            <w:rStyle w:val="Hyperlink"/>
          </w:rPr>
          <w:t xml:space="preserve">Chapter 1</w:t>
        </w:r>
      </w:hyperlink>
      <w:r>
        <w:t xml:space="preserve"> </w:t>
      </w:r>
      <w:r>
        <w:t xml:space="preserve">describes what data management is, why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opt/quarto/share/formats/docx/important.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Links to shared drive folders and files</w:t>
            </w:r>
          </w:p>
        </w:tc>
      </w:tr>
      <w:tr>
        <w:trPr>
          <w:cantSplit/>
        </w:trPr>
        <w:tc>
          <w:tcPr>
            <w:tcMar>
              <w:top w:w="108" w:type="dxa"/>
              <w:bottom w:w="108" w:type="dxa"/>
            </w:tcMar>
          </w:tcPr>
          <w:p>
            <w:pPr>
              <w:pStyle w:val="BodyText"/>
            </w:pPr>
            <w:pPr>
              <w:spacing w:before="16" w:after="16"/>
            </w:pPr>
            <w:r>
              <w:t xml:space="preserve">This DMP includes many links to folders and files on the shared drive, which are only accessible to WSDA staff on the state network or remotely connected using VPN (Virtual Private Networking).</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warning.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GitHub links</w:t>
            </w:r>
          </w:p>
        </w:tc>
      </w:tr>
      <w:tr>
        <w:trPr>
          <w:cantSplit/>
        </w:trPr>
        <w:tc>
          <w:tcPr>
            <w:tcMar>
              <w:top w:w="108" w:type="dxa"/>
              <w:bottom w:w="108" w:type="dxa"/>
            </w:tcMar>
          </w:tcPr>
          <w:p>
            <w:pPr>
              <w:pStyle w:val="BodyText"/>
            </w:pPr>
            <w:pPr>
              <w:spacing w:before="16" w:after="16"/>
            </w:pPr>
            <w:r>
              <w:t xml:space="preserve">If you aren’t logged into a GitHub account that is part of the WSDA organization or has access to the</w:t>
            </w:r>
            <w:r>
              <w:t xml:space="preserve"> </w:t>
            </w:r>
            <w:r>
              <w:rPr>
                <w:rStyle w:val="VerbatimChar"/>
              </w:rPr>
              <w:t xml:space="preserve">washi-sos</w:t>
            </w:r>
            <w:r>
              <w:t xml:space="preserve"> </w:t>
            </w:r>
            <w:r>
              <w:t xml:space="preserve">repository, GitHub links to specific scripts will take you to a</w:t>
            </w:r>
            <w:r>
              <w:t xml:space="preserve"> </w:t>
            </w:r>
            <w:r>
              <w:rPr>
                <w:rStyle w:val="VerbatimChar"/>
              </w:rPr>
              <w:t xml:space="preserve">404 not found</w:t>
            </w:r>
            <w:r>
              <w:t xml:space="preserve"> </w:t>
            </w:r>
            <w:r>
              <w:t xml:space="preserve">error page.</w:t>
            </w:r>
          </w:p>
        </w:tc>
      </w:tr>
    </w:tbl>
    <w:bookmarkEnd w:id="34"/>
    <w:bookmarkStart w:id="36" w:name="roles-and-responsibilities"/>
    <w:p>
      <w:pPr>
        <w:pStyle w:val="Heading2"/>
      </w:pPr>
      <w:r>
        <w:t xml:space="preserve">Roles and responsibilities</w:t>
      </w:r>
    </w:p>
    <w:p>
      <w:pPr>
        <w:pStyle w:val="FirstParagraph"/>
      </w:pPr>
      <w:r>
        <w:t xml:space="preserve">To maximize the benefits of effective data management, all WaSHI personnel who interact with SOS data must familiarize themselves with this DMP.</w:t>
      </w:r>
    </w:p>
    <w:p>
      <w:pPr>
        <w:pStyle w:val="BodyText"/>
      </w:pPr>
      <w:r>
        <w:t xml:space="preserve">The WSDA Data Scientist, supported by the Co-Principal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35">
        <w:r>
          <w:rPr>
            <w:rStyle w:val="Hyperlink"/>
          </w:rPr>
          <w:t xml:space="preserve">GitHub repository</w:t>
        </w:r>
      </w:hyperlink>
      <w:r>
        <w:t xml:space="preserve">.</w:t>
      </w:r>
    </w:p>
    <w:p>
      <w:pPr>
        <w:pStyle w:val="TableCaption"/>
      </w:pPr>
      <w:r>
        <w:t xml:space="preserve">Current roles</w:t>
      </w:r>
    </w:p>
    <w:tbl>
      <w:tblPr>
        <w:tblStyle w:val="Table"/>
        <w:tblW w:type="pct" w:w="5000"/>
        <w:tblLook w:firstRow="1" w:lastRow="0" w:firstColumn="0" w:lastColumn="0" w:noHBand="0" w:noVBand="0" w:val="0020"/>
        <w:jc w:val="start"/>
        <w:tblLayout w:type="fixed"/>
        <w:tblCaption w:val="Current roles"/>
      </w:tblPr>
      <w:tblGrid>
        <w:gridCol w:w="1523"/>
        <w:gridCol w:w="1726"/>
        <w:gridCol w:w="2335"/>
        <w:gridCol w:w="2335"/>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staff</w:t>
            </w:r>
          </w:p>
        </w:tc>
        <w:tc>
          <w:tcPr/>
          <w:p>
            <w:pPr>
              <w:pStyle w:val="Compact"/>
            </w:pPr>
          </w:p>
        </w:tc>
        <w:tc>
          <w:tcPr/>
          <w:p>
            <w:pPr>
              <w:pStyle w:val="Compact"/>
            </w:pPr>
          </w:p>
        </w:tc>
      </w:tr>
    </w:tbl>
    <w:bookmarkEnd w:id="36"/>
    <w:bookmarkStart w:id="40" w:name="staff-turnover"/>
    <w:p>
      <w:pPr>
        <w:pStyle w:val="Heading2"/>
      </w:pPr>
      <w:r>
        <w:t xml:space="preserve">Staff turnover</w:t>
      </w:r>
    </w:p>
    <w:p>
      <w:pPr>
        <w:pStyle w:val="FirstParagraph"/>
      </w:pPr>
      <w:r>
        <w:t xml:space="preserve">When staff leave,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 and ownership for the following are transferred to the appropriate remaining staff:</w:t>
      </w:r>
    </w:p>
    <w:p>
      <w:pPr>
        <w:numPr>
          <w:ilvl w:val="1"/>
          <w:numId w:val="1002"/>
        </w:numPr>
        <w:pStyle w:val="Compact"/>
      </w:pPr>
      <w:hyperlink r:id="rId37">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8">
        <w:r>
          <w:rPr>
            <w:rStyle w:val="Hyperlink"/>
          </w:rPr>
          <w:t xml:space="preserve">Harvard Research Data Management</w:t>
        </w:r>
      </w:hyperlink>
      <w:r>
        <w:t xml:space="preserve"> </w:t>
      </w:r>
      <w:r>
        <w:t xml:space="preserve">can be found in our</w:t>
      </w:r>
      <w:r>
        <w:t xml:space="preserve"> </w:t>
      </w:r>
      <w:hyperlink r:id="rId39">
        <w:r>
          <w:rPr>
            <w:rStyle w:val="Hyperlink"/>
          </w:rPr>
          <w:t xml:space="preserve">data-management shared drive</w:t>
        </w:r>
      </w:hyperlink>
      <w:r>
        <w:t xml:space="preserve">.</w:t>
      </w:r>
    </w:p>
    <w:bookmarkEnd w:id="40"/>
    <w:bookmarkStart w:id="41"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41"/>
    <w:bookmarkEnd w:id="42"/>
    <w:bookmarkStart w:id="69" w:name="sec-data-management"/>
    <w:p>
      <w:pPr>
        <w:pStyle w:val="Heading1"/>
      </w:pPr>
      <w:r>
        <w:t xml:space="preserve">1. What is data management?</w:t>
      </w:r>
    </w:p>
    <w:p>
      <w:pPr>
        <w:pStyle w:val="FirstParagraph"/>
      </w:pPr>
      <w:r>
        <w:t xml:space="preserve">Effective data management involves properly documenting, storing, and sharing</w:t>
      </w:r>
      <w:r>
        <w:t xml:space="preserve"> </w:t>
      </w:r>
      <w:r>
        <w:t xml:space="preserve">data and information derived from the data. If the data aren’t usable</w:t>
      </w:r>
      <w:r>
        <w:t xml:space="preserve"> </w:t>
      </w:r>
      <w:r>
        <w:t xml:space="preserve">by researchers, policymakers, or growers, then all the time, energy, and effort</w:t>
      </w:r>
      <w:r>
        <w:t xml:space="preserve"> </w:t>
      </w:r>
      <w:r>
        <w:t xml:space="preserve">spent collecting and analyzing the samples may be wasted.</w:t>
      </w:r>
    </w:p>
    <w:p>
      <w:pPr>
        <w:pStyle w:val="BodyText"/>
      </w:pPr>
      <w:r>
        <w:t xml:space="preserve">The guidelines detailed in this DMP help us achieve our data-driven goals, while</w:t>
      </w:r>
      <w:r>
        <w:t xml:space="preserve"> </w:t>
      </w:r>
      <w:r>
        <w:t xml:space="preserve">also optimizing the value of the data by supporting information sharing and</w:t>
      </w:r>
      <w:r>
        <w:t xml:space="preserve"> </w:t>
      </w:r>
      <w:r>
        <w:t xml:space="preserve">innovation. Our data management policies aim to implement</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w:t>
      </w:r>
      <w:r>
        <w:t xml:space="preserve"> </w:t>
      </w:r>
      <w:r>
        <w:t xml:space="preserve">also maintaining data privacy</w:t>
      </w:r>
      <w:r>
        <w:t xml:space="preserve"> </w:t>
      </w:r>
      <w:r>
        <w:t xml:space="preserve">(Wilkinson et al. 2016)</w:t>
      </w:r>
      <w:r>
        <w:t xml:space="preserve">.</w:t>
      </w:r>
    </w:p>
    <w:bookmarkStart w:id="68" w:name="data-life-cycle"/>
    <w:p>
      <w:pPr>
        <w:pStyle w:val="Heading2"/>
      </w:pPr>
      <w:r>
        <w:t xml:space="preserve">1.1 Data life cycle</w:t>
      </w:r>
    </w:p>
    <w:p>
      <w:pPr>
        <w:pStyle w:val="FirstParagraph"/>
      </w:pPr>
      <w:r>
        <w:t xml:space="preserve">This graphic explains the data life cycle</w:t>
      </w:r>
      <w:r>
        <w:t xml:space="preserve"> </w:t>
      </w:r>
      <w:r>
        <w:t xml:space="preserve">(U.S. Fish &amp; Wildlife Service 2023)</w:t>
      </w:r>
      <w:r>
        <w:t xml:space="preserve">, in</w:t>
      </w:r>
      <w:r>
        <w:t xml:space="preserve"> </w:t>
      </w:r>
      <w:r>
        <w:t xml:space="preserve">which each step requires care to ensure transparency, quality, and integrity.</w:t>
      </w:r>
    </w:p>
    <w:p>
      <w:pPr>
        <w:pStyle w:val="BodyText"/>
      </w:pPr>
      <w:r>
        <w:t xml:space="preserve">Our adaptation is outlined below and the following chapters detail our internal processes and standards to follow</w:t>
      </w:r>
      <w:r>
        <w:t xml:space="preserve"> </w:t>
      </w:r>
      <w:r>
        <w:t xml:space="preserve">throughout each step in the data life cycle.</w:t>
      </w:r>
    </w:p>
    <w:p>
      <w:pPr>
        <w:pStyle w:val="BodyText"/>
      </w:pPr>
      <w:hyperlink r:id="rId46">
        <w:r>
          <w:drawing>
            <wp:inline>
              <wp:extent cx="2743200" cy="2743200"/>
              <wp:effectExtent b="0" l="0" r="0" t="0"/>
              <wp:docPr descr="" title="" id="44" name="Picture"/>
              <a:graphic>
                <a:graphicData uri="http://schemas.openxmlformats.org/drawingml/2006/picture">
                  <pic:pic>
                    <pic:nvPicPr>
                      <pic:cNvPr descr="images/fws-data-lifecycle.png" id="45" name="Picture"/>
                      <pic:cNvPicPr>
                        <a:picLocks noChangeArrowheads="1" noChangeAspect="1"/>
                      </pic:cNvPicPr>
                    </pic:nvPicPr>
                    <pic:blipFill>
                      <a:blip r:embed="rId43"/>
                      <a:stretch>
                        <a:fillRect/>
                      </a:stretch>
                    </pic:blipFill>
                    <pic:spPr bwMode="auto">
                      <a:xfrm>
                        <a:off x="0" y="0"/>
                        <a:ext cx="2743200" cy="2743200"/>
                      </a:xfrm>
                      <a:prstGeom prst="rect">
                        <a:avLst/>
                      </a:prstGeom>
                      <a:noFill/>
                      <a:ln w="9525">
                        <a:noFill/>
                        <a:headEnd/>
                        <a:tailEnd/>
                      </a:ln>
                    </pic:spPr>
                  </pic:pic>
                </a:graphicData>
              </a:graphic>
            </wp:inline>
          </w:drawing>
        </w:r>
      </w:hyperlink>
    </w:p>
    <w:p>
      <w:r>
        <w:pict>
          <v:rect style="width:0;height:1.5pt" o:hralign="center" o:hrstd="t" o:hr="t"/>
        </w:pict>
      </w:r>
    </w:p>
    <w:p>
      <w:pPr>
        <w:pStyle w:val="FirstParagraph"/>
      </w:pPr>
      <w:r>
        <w:drawing>
          <wp:inline>
            <wp:extent cx="952500" cy="952500"/>
            <wp:effectExtent b="0" l="0" r="0" t="0"/>
            <wp:docPr descr="" title="" id="48" name="Picture"/>
            <a:graphic>
              <a:graphicData uri="http://schemas.openxmlformats.org/drawingml/2006/picture">
                <pic:pic>
                  <pic:nvPicPr>
                    <pic:cNvPr descr="images/fws-plan.png"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Plan</w:t>
      </w:r>
    </w:p>
    <w:p>
      <w:pPr>
        <w:pStyle w:val="BodyText"/>
      </w:pPr>
      <w:r>
        <w:t xml:space="preserve">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p>
      <w:r>
        <w:pict>
          <v:rect style="width:0;height:1.5pt" o:hralign="center" o:hrstd="t" o:hr="t"/>
        </w:pict>
      </w:r>
    </w:p>
    <w:p>
      <w:pPr>
        <w:pStyle w:val="FirstParagraph"/>
      </w:pPr>
      <w:r>
        <w:drawing>
          <wp:inline>
            <wp:extent cx="952500" cy="952500"/>
            <wp:effectExtent b="0" l="0" r="0" t="0"/>
            <wp:docPr descr="" title="" id="51" name="Picture"/>
            <a:graphic>
              <a:graphicData uri="http://schemas.openxmlformats.org/drawingml/2006/picture">
                <pic:pic>
                  <pic:nvPicPr>
                    <pic:cNvPr descr="images/fws-acquire.png"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Acquire</w:t>
      </w:r>
    </w:p>
    <w:p>
      <w:pPr>
        <w:pStyle w:val="BodyText"/>
      </w:pPr>
      <w:r>
        <w:t xml:space="preserve">We acquire data by collecting and analyzing new samples, deriving new insights from existing samples, or accepting datasets from collaborators.</w:t>
      </w:r>
    </w:p>
    <w:p>
      <w:r>
        <w:pict>
          <v:rect style="width:0;height:1.5pt" o:hralign="center" o:hrstd="t" o:hr="t"/>
        </w:pict>
      </w:r>
    </w:p>
    <w:p>
      <w:pPr>
        <w:pStyle w:val="FirstParagraph"/>
      </w:pPr>
      <w:r>
        <w:drawing>
          <wp:inline>
            <wp:extent cx="952500" cy="952500"/>
            <wp:effectExtent b="0" l="0" r="0" t="0"/>
            <wp:docPr descr="" title="" id="54" name="Picture"/>
            <a:graphic>
              <a:graphicData uri="http://schemas.openxmlformats.org/drawingml/2006/picture">
                <pic:pic>
                  <pic:nvPicPr>
                    <pic:cNvPr descr="images/fws-maintain.png"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Maintain</w:t>
      </w:r>
    </w:p>
    <w:p>
      <w:pPr>
        <w:pStyle w:val="BodyText"/>
      </w:pPr>
      <w:r>
        <w:t xml:space="preserve">Maintenance involves processing data for aggregation, analyses, and reporting. We create metadata that facilitates interpretation of the data. We also store a copy of our data in a format that is accessible to our collaborators and future selves.</w:t>
      </w:r>
    </w:p>
    <w:p>
      <w:r>
        <w:pict>
          <v:rect style="width:0;height:1.5pt" o:hralign="center" o:hrstd="t" o:hr="t"/>
        </w:pict>
      </w:r>
    </w:p>
    <w:p>
      <w:pPr>
        <w:pStyle w:val="FirstParagraph"/>
      </w:pPr>
      <w:r>
        <w:drawing>
          <wp:inline>
            <wp:extent cx="952500" cy="952500"/>
            <wp:effectExtent b="0" l="0" r="0" t="0"/>
            <wp:docPr descr="" title="" id="57" name="Picture"/>
            <a:graphic>
              <a:graphicData uri="http://schemas.openxmlformats.org/drawingml/2006/picture">
                <pic:pic>
                  <pic:nvPicPr>
                    <pic:cNvPr descr="images/fws-access.pn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Access</w:t>
      </w:r>
    </w:p>
    <w:p>
      <w:pPr>
        <w:pStyle w:val="BodyTex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can be made publicly available in a data repository or data product/decision-support tool.</w:t>
      </w:r>
    </w:p>
    <w:p>
      <w:r>
        <w:pict>
          <v:rect style="width:0;height:1.5pt" o:hralign="center" o:hrstd="t" o:hr="t"/>
        </w:pict>
      </w:r>
    </w:p>
    <w:p>
      <w:pPr>
        <w:pStyle w:val="FirstParagraph"/>
      </w:pPr>
      <w:r>
        <w:drawing>
          <wp:inline>
            <wp:extent cx="952500" cy="952500"/>
            <wp:effectExtent b="0" l="0" r="0" t="0"/>
            <wp:docPr descr="" title="" id="60" name="Picture"/>
            <a:graphic>
              <a:graphicData uri="http://schemas.openxmlformats.org/drawingml/2006/picture">
                <pic:pic>
                  <pic:nvPicPr>
                    <pic:cNvPr descr="images/fws-evaluate.png" id="61" name="Picture"/>
                    <pic:cNvPicPr>
                      <a:picLocks noChangeArrowheads="1" noChangeAspect="1"/>
                    </pic:cNvPicPr>
                  </pic:nvPicPr>
                  <pic:blipFill>
                    <a:blip r:embed="rId59"/>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Evaluate</w:t>
      </w:r>
    </w:p>
    <w:p>
      <w:pPr>
        <w:pStyle w:val="BodyTex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p>
      <w:r>
        <w:pict>
          <v:rect style="width:0;height:1.5pt" o:hralign="center" o:hrstd="t" o:hr="t"/>
        </w:pict>
      </w:r>
    </w:p>
    <w:p>
      <w:pPr>
        <w:pStyle w:val="FirstParagraph"/>
      </w:pPr>
      <w:r>
        <w:drawing>
          <wp:inline>
            <wp:extent cx="952500" cy="952500"/>
            <wp:effectExtent b="0" l="0" r="0" t="0"/>
            <wp:docPr descr="" title="" id="63" name="Picture"/>
            <a:graphic>
              <a:graphicData uri="http://schemas.openxmlformats.org/drawingml/2006/picture">
                <pic:pic>
                  <pic:nvPicPr>
                    <pic:cNvPr descr="images/fws-archive.png" id="64" name="Picture"/>
                    <pic:cNvPicPr>
                      <a:picLocks noChangeArrowheads="1" noChangeAspect="1"/>
                    </pic:cNvPicPr>
                  </pic:nvPicPr>
                  <pic:blipFill>
                    <a:blip r:embed="rId62"/>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Archive</w:t>
      </w:r>
    </w:p>
    <w:p>
      <w:pPr>
        <w:pStyle w:val="BodyText"/>
      </w:pPr>
      <w:r>
        <w:t xml:space="preserve">Properly archiving our results supports the long-term storage and usefulness of our data. While similar to the Access element of the life cycle, archiving focuses on preserving data for historical and long-term access. For example, we archive each year’s raw data for long-term storage and set those files to Read-Only.</w:t>
      </w:r>
    </w:p>
    <w:p>
      <w:r>
        <w:pict>
          <v:rect style="width:0;height:1.5pt" o:hralign="center" o:hrstd="t" o:hr="t"/>
        </w:pict>
      </w:r>
    </w:p>
    <w:p>
      <w:pPr>
        <w:pStyle w:val="FirstParagraph"/>
      </w:pPr>
      <w:r>
        <w:drawing>
          <wp:inline>
            <wp:extent cx="952500" cy="1095375"/>
            <wp:effectExtent b="0" l="0" r="0" t="0"/>
            <wp:docPr descr="" title="" id="66" name="Picture"/>
            <a:graphic>
              <a:graphicData uri="http://schemas.openxmlformats.org/drawingml/2006/picture">
                <pic:pic>
                  <pic:nvPicPr>
                    <pic:cNvPr descr="images/fws-qa-qc.png" id="67" name="Picture"/>
                    <pic:cNvPicPr>
                      <a:picLocks noChangeArrowheads="1" noChangeAspect="1"/>
                    </pic:cNvPicPr>
                  </pic:nvPicPr>
                  <pic:blipFill>
                    <a:blip r:embed="rId65"/>
                    <a:stretch>
                      <a:fillRect/>
                    </a:stretch>
                  </pic:blipFill>
                  <pic:spPr bwMode="auto">
                    <a:xfrm>
                      <a:off x="0" y="0"/>
                      <a:ext cx="952500" cy="1095375"/>
                    </a:xfrm>
                    <a:prstGeom prst="rect">
                      <a:avLst/>
                    </a:prstGeom>
                    <a:noFill/>
                    <a:ln w="9525">
                      <a:noFill/>
                      <a:headEnd/>
                      <a:tailEnd/>
                    </a:ln>
                  </pic:spPr>
                </pic:pic>
              </a:graphicData>
            </a:graphic>
          </wp:inline>
        </w:drawing>
      </w:r>
    </w:p>
    <w:p>
      <w:pPr>
        <w:pStyle w:val="BodyText"/>
      </w:pPr>
      <w:r>
        <w:rPr>
          <w:bCs/>
          <w:b/>
        </w:rPr>
        <w:t xml:space="preserve">Quality Assurance / Quality Control (QA/QC)</w:t>
      </w:r>
    </w:p>
    <w:p>
      <w:pPr>
        <w:pStyle w:val="BodyTex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p>
      <w:r>
        <w:pict>
          <v:rect style="width:0;height:1.5pt" o:hralign="center" o:hrstd="t" o:hr="t"/>
        </w:pict>
      </w:r>
    </w:p>
    <w:bookmarkEnd w:id="68"/>
    <w:bookmarkEnd w:id="69"/>
    <w:bookmarkStart w:id="85" w:name="sec-formats-standards"/>
    <w:p>
      <w:pPr>
        <w:pStyle w:val="Heading1"/>
      </w:pPr>
      <w:r>
        <w:t xml:space="preserve">2. Formats &amp; standards</w:t>
      </w:r>
    </w:p>
    <w:bookmarkStart w:id="77" w:name="data-formats"/>
    <w:p>
      <w:pPr>
        <w:pStyle w:val="Heading2"/>
      </w:pPr>
      <w:r>
        <w:t xml:space="preserve">2.1 Data formats</w:t>
      </w:r>
    </w:p>
    <w:p>
      <w:pPr>
        <w:pStyle w:val="FirstParagraph"/>
      </w:pPr>
      <w:r>
        <w:t xml:space="preserve">Data generated from or integrated into WaSHI can be non-digital or digital.</w:t>
      </w:r>
    </w:p>
    <w:bookmarkStart w:id="70" w:name="non-digital-data"/>
    <w:p>
      <w:pPr>
        <w:pStyle w:val="Heading3"/>
      </w:pPr>
      <w:r>
        <w:t xml:space="preserve">Non-digital data</w:t>
      </w:r>
    </w:p>
    <w:p>
      <w:pPr>
        <w:pStyle w:val="FirstParagraph"/>
      </w:pPr>
      <w:r>
        <w:t xml:space="preserve">Non-digital data, such as field forms, management surveys, and chain of custody</w:t>
      </w:r>
      <w:r>
        <w:t xml:space="preserve"> </w:t>
      </w:r>
      <w:r>
        <w:t xml:space="preserve">forms, are manually recorded on paper forms. Paper forms must be transcribed or</w:t>
      </w:r>
      <w:r>
        <w:t xml:space="preserve"> </w:t>
      </w:r>
      <w:r>
        <w:t xml:space="preserve">converted to digital file formats and then stored in the WaSHI filing cabinet in</w:t>
      </w:r>
      <w:r>
        <w:t xml:space="preserve"> </w:t>
      </w:r>
      <w:r>
        <w:t xml:space="preserve">the Natural Resources Building in Olympia.</w:t>
      </w:r>
    </w:p>
    <w:bookmarkEnd w:id="70"/>
    <w:bookmarkStart w:id="76" w:name="digital-data"/>
    <w:p>
      <w:pPr>
        <w:pStyle w:val="Heading3"/>
      </w:pPr>
      <w:r>
        <w:t xml:space="preserve">Digital data</w:t>
      </w:r>
    </w:p>
    <w:p>
      <w:pPr>
        <w:pStyle w:val="FirstParagraph"/>
      </w:pPr>
      <w:r>
        <w:t xml:space="preserve">Digital data include tabular, spatial, and binary data, such as lab results,</w:t>
      </w:r>
      <w:r>
        <w:t xml:space="preserve"> </w:t>
      </w:r>
      <w:r>
        <w:t xml:space="preserve">sample locations, and field photos. Non-conventional data also include code,</w:t>
      </w:r>
      <w:r>
        <w:t xml:space="preserve"> </w:t>
      </w:r>
      <w:r>
        <w:t xml:space="preserve">algorithms, tools, and workflows.</w:t>
      </w:r>
    </w:p>
    <w:p>
      <w:pPr>
        <w:pStyle w:val="BodyText"/>
      </w:pPr>
      <w:r>
        <w:rPr>
          <w:bCs/>
          <w:b/>
        </w:rPr>
        <w:t xml:space="preserve">Tabular data</w:t>
      </w:r>
      <w:r>
        <w:t xml:space="preserve"> </w:t>
      </w:r>
      <w:r>
        <w:t xml:space="preserve">include comma separated values (csv), tab separated values</w:t>
      </w:r>
      <w:r>
        <w:t xml:space="preserve"> </w:t>
      </w:r>
      <w:r>
        <w:t xml:space="preserve">(tsv), Microsoft Excel open XML spreadsheet (xlsx), and portable document format</w:t>
      </w:r>
      <w:r>
        <w:t xml:space="preserve"> </w:t>
      </w:r>
      <w:r>
        <w:t xml:space="preserve">(pdf).</w:t>
      </w:r>
    </w:p>
    <w:p>
      <w:pPr>
        <w:pStyle w:val="BodyText"/>
      </w:pPr>
      <w:r>
        <w:rPr>
          <w:bCs/>
          <w:b/>
        </w:rPr>
        <w:t xml:space="preserve">Spatial data</w:t>
      </w:r>
      <w:r>
        <w:t xml:space="preserve"> </w:t>
      </w:r>
      <w:r>
        <w:t xml:space="preserve">include file geodatabases (gdb), vector shapefiles (zipped</w:t>
      </w:r>
      <w:r>
        <w:t xml:space="preserve"> </w:t>
      </w:r>
      <w:r>
        <w:t xml:space="preserve">folder containing multiple file extensions), keyhole markup language (kml or</w:t>
      </w:r>
      <w:r>
        <w:t xml:space="preserve"> </w:t>
      </w:r>
      <w:r>
        <w:t xml:space="preserve">kmz). Tabular data may also contain spatial data such as longitude and latitude.</w:t>
      </w:r>
    </w:p>
    <w:p>
      <w:pPr>
        <w:pStyle w:val="BodyText"/>
      </w:pPr>
      <w:r>
        <w:rPr>
          <w:bCs/>
          <w:b/>
        </w:rPr>
        <w:t xml:space="preserve">Binary data</w:t>
      </w:r>
      <w:r>
        <w:t xml:space="preserve"> </w:t>
      </w:r>
      <w:r>
        <w:t xml:space="preserve">include photos (jpeg, png, gif, tiff), videos (mp4), code (R,</w:t>
      </w:r>
      <w:r>
        <w:t xml:space="preserve"> </w:t>
      </w:r>
      <w:r>
        <w:t xml:space="preserve">py, js), and object-oriented data files (RDS, Rdata, parquet, arrow).</w:t>
      </w:r>
    </w:p>
    <w:p>
      <w:pPr>
        <w:pStyle w:val="BodyText"/>
      </w:pPr>
      <w:r>
        <w:rPr>
          <w:bCs/>
          <w:b/>
        </w:rPr>
        <w:t xml:space="preserve">Proprietary data formats</w:t>
      </w:r>
      <w:r>
        <w:t xml:space="preserve"> </w:t>
      </w:r>
      <w:r>
        <w:t xml:space="preserve">include Microsoft Excel, Word, and Powerpoint files</w:t>
      </w:r>
      <w:r>
        <w:t xml:space="preserve"> </w:t>
      </w:r>
      <w:r>
        <w:t xml:space="preserve">(xlsx, docx, pptx). RDS and RData files are examples of application-specific</w:t>
      </w:r>
      <w:r>
        <w:t xml:space="preserve"> </w:t>
      </w:r>
      <w:r>
        <w:t xml:space="preserve">data formats that can only be opened using the R programming language or RStudio</w:t>
      </w:r>
      <w:r>
        <w:t xml:space="preserve"> </w:t>
      </w:r>
      <w:r>
        <w:t xml:space="preserve">IDE. These types of files should be saved in conjunction with a copy of the data</w:t>
      </w:r>
      <w:r>
        <w:t xml:space="preserve"> </w:t>
      </w:r>
      <w:r>
        <w:t xml:space="preserve">in a non-proprietary and open-standard format, such as csv, to maintain</w:t>
      </w:r>
      <w:r>
        <w:t xml:space="preserve"> </w:t>
      </w:r>
      <w:r>
        <w:t xml:space="preserve">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w:t>
      </w:r>
      <w:r>
        <w:t xml:space="preserve"> </w:t>
      </w:r>
      <w:r>
        <w:t xml:space="preserve">and PowerPoint (docx and pptx), hypertext markup language (HTML), and pdf.</w:t>
      </w:r>
    </w:p>
    <w:p>
      <w:pPr>
        <w:pStyle w:val="BodyText"/>
      </w:pPr>
      <w:r>
        <w:rPr>
          <w:bCs/>
          <w:b/>
        </w:rPr>
        <w:t xml:space="preserve">Notebooks</w:t>
      </w:r>
      <w:r>
        <w:t xml:space="preserve"> </w:t>
      </w:r>
      <w:r>
        <w:t xml:space="preserve">combine text with executable code to generate written documents</w:t>
      </w:r>
      <w:r>
        <w:t xml:space="preserve"> </w:t>
      </w:r>
      <w:r>
        <w:t xml:space="preserve">and presentations in docx, pptx, html, or pdf formats. These notebooks are</w:t>
      </w:r>
      <w:r>
        <w:t xml:space="preserve"> </w:t>
      </w:r>
      <w:r>
        <w:t xml:space="preserve">stored in formats depending on the programming language: a few examples include</w:t>
      </w:r>
      <w:r>
        <w:t xml:space="preserve"> </w:t>
      </w:r>
      <w:r>
        <w:t xml:space="preserve">R markdown (rmd), Quarto (qmd), and Jupyter notebook (ipynb).</w:t>
      </w:r>
    </w:p>
    <w:p>
      <w:pPr>
        <w:pStyle w:val="BodyText"/>
      </w:pPr>
      <w:r>
        <w:t xml:space="preserve">The list below is not exhaustive and will continue to grow as additional data</w:t>
      </w:r>
      <w:r>
        <w:t xml:space="preserve"> </w:t>
      </w:r>
      <w:r>
        <w:t xml:space="preserve">sources are discovered.</w:t>
      </w:r>
    </w:p>
    <w:tbl>
      <w:tblPr>
        <w:tblStyle w:val="Table"/>
        <w:tblW w:type="pct" w:w="5000"/>
        <w:tblLook w:firstRow="1" w:lastRow="0" w:firstColumn="0" w:lastColumn="0" w:noHBand="0" w:noVBand="0" w:val="0020"/>
        <w:jc w:val="start"/>
        <w:tblLayout w:type="fixed"/>
      </w:tblPr>
      <w:tblGrid>
        <w:gridCol w:w="1738"/>
        <w:gridCol w:w="3960"/>
        <w:gridCol w:w="2221"/>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an analytical lab, study PI,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scanned paper form</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scanned paper form, csv, xlsx</w:t>
            </w:r>
          </w:p>
        </w:tc>
      </w:tr>
      <w:tr>
        <w:tc>
          <w:tcPr/>
          <w:p>
            <w:pPr>
              <w:pStyle w:val="Compact"/>
              <w:jc w:val="left"/>
            </w:pPr>
            <w:r>
              <w:rPr>
                <w:bCs/>
                <w:b/>
              </w:rPr>
              <w:t xml:space="preserve">Sample locations</w:t>
            </w:r>
          </w:p>
        </w:tc>
        <w:tc>
          <w:tcPr/>
          <w:p>
            <w:pPr>
              <w:pStyle w:val="Compact"/>
              <w:jc w:val="left"/>
            </w:pPr>
            <w:r>
              <w:t xml:space="preserve">Identified prior to sampling using ArcGIS Online and updated while sampling using ArcGIS Field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scanned paper form</w:t>
            </w:r>
          </w:p>
        </w:tc>
      </w:tr>
      <w:tr>
        <w:tc>
          <w:tcPr/>
          <w:p>
            <w:pPr>
              <w:pStyle w:val="Compact"/>
              <w:jc w:val="left"/>
            </w:pPr>
            <w:r>
              <w:rPr>
                <w:bCs/>
                <w:b/>
              </w:rPr>
              <w:t xml:space="preserve">Climate data</w:t>
            </w:r>
          </w:p>
        </w:tc>
        <w:tc>
          <w:tcPr/>
          <w:p>
            <w:pPr>
              <w:pStyle w:val="Compact"/>
              <w:jc w:val="left"/>
            </w:pPr>
            <w:hyperlink r:id="rId71">
              <w:r>
                <w:rPr>
                  <w:rStyle w:val="Hyperlink"/>
                </w:rPr>
                <w:t xml:space="preserve">OSU PRISM</w:t>
              </w:r>
            </w:hyperlink>
            <w:r>
              <w:t xml:space="preserve">,</w:t>
            </w:r>
            <w:r>
              <w:t xml:space="preserve"> </w:t>
            </w:r>
            <w:hyperlink r:id="rId72">
              <w:r>
                <w:rPr>
                  <w:rStyle w:val="Hyperlink"/>
                </w:rPr>
                <w:t xml:space="preserve">NOAA</w:t>
              </w:r>
            </w:hyperlink>
            <w:r>
              <w:t xml:space="preserve">,</w:t>
            </w:r>
            <w:r>
              <w:t xml:space="preserve"> </w:t>
            </w:r>
            <w:hyperlink r:id="rId73">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74">
              <w:r>
                <w:rPr>
                  <w:rStyle w:val="Hyperlink"/>
                </w:rPr>
                <w:t xml:space="preserve">NRCS Web Soil Survey</w:t>
              </w:r>
            </w:hyperlink>
            <w:r>
              <w:t xml:space="preserve">,</w:t>
            </w:r>
            <w:r>
              <w:t xml:space="preserve"> </w:t>
            </w:r>
            <w:hyperlink r:id="rId75">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and analyzing data; markdown for documents and presentations; style sheets for html</w:t>
            </w:r>
          </w:p>
        </w:tc>
        <w:tc>
          <w:tcPr/>
          <w:p>
            <w:pPr>
              <w:pStyle w:val="Compact"/>
              <w:jc w:val="left"/>
            </w:pPr>
            <w:r>
              <w:t xml:space="preserve">R, py, ipynb, js, yml, rmd, qmd, css, scss</w:t>
            </w:r>
          </w:p>
        </w:tc>
      </w:tr>
    </w:tbl>
    <w:bookmarkEnd w:id="76"/>
    <w:bookmarkEnd w:id="77"/>
    <w:bookmarkStart w:id="84"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bCs/>
          <w:b/>
        </w:rPr>
        <w:t xml:space="preserve">YYYY-MM-DD</w:t>
      </w:r>
      <w:r>
        <w:t xml:space="preserve"> </w:t>
      </w:r>
      <w:r>
        <w:t xml:space="preserve">according to</w:t>
      </w:r>
      <w:r>
        <w:t xml:space="preserve"> </w:t>
      </w:r>
      <w:hyperlink r:id="rId78">
        <w:r>
          <w:rPr>
            <w:rStyle w:val="Hyperlink"/>
          </w:rPr>
          <w:t xml:space="preserve">ISO 8601</w:t>
        </w:r>
        <w:r>
          <w:rPr>
            <w:rStyle w:val="Hyperlink"/>
          </w:rPr>
          <w:t xml:space="preserve"> </w:t>
        </w:r>
        <w:r>
          <w:rPr>
            <w:rStyle w:val="Hyperlink"/>
          </w:rPr>
          <w:t xml:space="preserve">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w:t>
      </w:r>
    </w:p>
    <w:p>
      <w:pPr>
        <w:numPr>
          <w:ilvl w:val="0"/>
          <w:numId w:val="1003"/>
        </w:numPr>
        <w:pStyle w:val="Compact"/>
      </w:pPr>
      <w:r>
        <w:rPr>
          <w:bCs/>
          <w:b/>
        </w:rPr>
        <w:t xml:space="preserve">Z</w:t>
      </w:r>
      <w:r>
        <w:t xml:space="preserve"> </w:t>
      </w:r>
      <w:r>
        <w:t xml:space="preserve">designates the time zone (Z or -HH:MM).</w:t>
      </w:r>
    </w:p>
    <w:p>
      <w:pPr>
        <w:numPr>
          <w:ilvl w:val="1"/>
          <w:numId w:val="1004"/>
        </w:numPr>
        <w:pStyle w:val="Compact"/>
      </w:pPr>
      <w:r>
        <w:rPr>
          <w:bCs/>
          <w:b/>
        </w:rPr>
        <w:t xml:space="preserve">Z</w:t>
      </w:r>
      <w:r>
        <w:t xml:space="preserve"> </w:t>
      </w:r>
      <w:r>
        <w:t xml:space="preserve">if using Universal Time Coordinated (UTC) with no offset.</w:t>
      </w:r>
    </w:p>
    <w:p>
      <w:pPr>
        <w:numPr>
          <w:ilvl w:val="1"/>
          <w:numId w:val="1004"/>
        </w:numPr>
        <w:pStyle w:val="Compact"/>
      </w:pPr>
      <w:r>
        <w:t xml:space="preserve">Pacific Standard Time (PST) offset is</w:t>
      </w:r>
      <w:r>
        <w:t xml:space="preserve"> </w:t>
      </w:r>
      <w:r>
        <w:rPr>
          <w:bCs/>
          <w:b/>
        </w:rPr>
        <w:t xml:space="preserve">-8:00</w:t>
      </w:r>
      <w:r>
        <w:t xml:space="preserve">.</w:t>
      </w:r>
      <w:r>
        <w:br/>
      </w:r>
      <w:r>
        <w:t xml:space="preserve">YYYY-MM-DD</w:t>
      </w:r>
      <w:r>
        <w:rPr>
          <w:bCs/>
          <w:b/>
        </w:rPr>
        <w:t xml:space="preserve">T</w:t>
      </w:r>
      <w:r>
        <w:t xml:space="preserve">HH:MM:SS</w:t>
      </w:r>
      <w:r>
        <w:rPr>
          <w:bCs/>
          <w:b/>
        </w:rPr>
        <w:t xml:space="preserve">-8:00</w:t>
      </w:r>
    </w:p>
    <w:p>
      <w:pPr>
        <w:numPr>
          <w:ilvl w:val="1"/>
          <w:numId w:val="1004"/>
        </w:numPr>
        <w:pStyle w:val="Compact"/>
      </w:pPr>
      <w:r>
        <w:t xml:space="preserve">Pacific Daylight Time (PDT) offset is</w:t>
      </w:r>
      <w:r>
        <w:t xml:space="preserve"> </w:t>
      </w:r>
      <w:r>
        <w:rPr>
          <w:bCs/>
          <w:b/>
        </w:rPr>
        <w:t xml:space="preserve">-7:00</w:t>
      </w:r>
      <w:r>
        <w:t xml:space="preserve">.</w:t>
      </w:r>
      <w:r>
        <w:br/>
      </w:r>
      <w:r>
        <w:t xml:space="preserve">YYYY-MM-DD</w:t>
      </w:r>
      <w:r>
        <w:rPr>
          <w:bCs/>
          <w:b/>
        </w:rPr>
        <w:t xml:space="preserve">T</w:t>
      </w:r>
      <w:r>
        <w:t xml:space="preserve">HH:MM:SS</w:t>
      </w:r>
      <w:r>
        <w:rPr>
          <w:bCs/>
          <w:b/>
        </w:rPr>
        <w:t xml:space="preserve">-7:00</w:t>
      </w:r>
    </w:p>
    <w:p>
      <w:pPr>
        <w:pStyle w:val="CaptionedFigure"/>
      </w:pPr>
      <w:r>
        <w:drawing>
          <wp:inline>
            <wp:extent cx="4978400" cy="5803900"/>
            <wp:effectExtent b="0" l="0" r="0" t="0"/>
            <wp:docPr descr="ISO 8601, Randall Munroe’s xkcd" title="" id="80" name="Picture"/>
            <a:graphic>
              <a:graphicData uri="http://schemas.openxmlformats.org/drawingml/2006/picture">
                <pic:pic>
                  <pic:nvPicPr>
                    <pic:cNvPr descr="images/xkcd-date.png" id="81" name="Picture"/>
                    <pic:cNvPicPr>
                      <a:picLocks noChangeArrowheads="1" noChangeAspect="1"/>
                    </pic:cNvPicPr>
                  </pic:nvPicPr>
                  <pic:blipFill>
                    <a:blip r:embed="rId79"/>
                    <a:stretch>
                      <a:fillRect/>
                    </a:stretch>
                  </pic:blipFill>
                  <pic:spPr bwMode="auto">
                    <a:xfrm>
                      <a:off x="0" y="0"/>
                      <a:ext cx="4978400" cy="5803900"/>
                    </a:xfrm>
                    <a:prstGeom prst="rect">
                      <a:avLst/>
                    </a:prstGeom>
                    <a:noFill/>
                    <a:ln w="9525">
                      <a:noFill/>
                      <a:headEnd/>
                      <a:tailEnd/>
                    </a:ln>
                  </pic:spPr>
                </pic:pic>
              </a:graphicData>
            </a:graphic>
          </wp:inline>
        </w:drawing>
      </w:r>
    </w:p>
    <w:p>
      <w:pPr>
        <w:pStyle w:val="ImageCaption"/>
      </w:pPr>
      <w:r>
        <w:rPr>
          <w:iCs/>
          <w:i/>
        </w:rPr>
        <w:t xml:space="preserve">ISO 8601</w:t>
      </w:r>
      <w:r>
        <w:t xml:space="preserve">, Randall Munroe’s xkcd</w:t>
      </w:r>
    </w:p>
    <w:p>
      <w:pPr>
        <w:pStyle w:val="BodyText"/>
      </w:pPr>
      <w:r>
        <w:rPr>
          <w:bCs/>
          <w:b/>
        </w:rPr>
        <w:t xml:space="preserve">Geospatial</w:t>
      </w:r>
      <w:r>
        <w:t xml:space="preserve"> </w:t>
      </w:r>
      <w:r>
        <w:t xml:space="preserve">data will be accompanied by metadata that abides by the</w:t>
      </w:r>
      <w:r>
        <w:t xml:space="preserve"> </w:t>
      </w:r>
      <w:hyperlink r:id="rId82">
        <w:r>
          <w:rPr>
            <w:rStyle w:val="Hyperlink"/>
          </w:rPr>
          <w:t xml:space="preserve">ISO</w:t>
        </w:r>
        <w:r>
          <w:rPr>
            <w:rStyle w:val="Hyperlink"/>
          </w:rPr>
          <w:t xml:space="preserve"> </w:t>
        </w:r>
        <w:r>
          <w:rPr>
            <w:rStyle w:val="Hyperlink"/>
          </w:rPr>
          <w:t xml:space="preserve">19115 standard</w:t>
        </w:r>
      </w:hyperlink>
      <w:r>
        <w:t xml:space="preserve"> </w:t>
      </w:r>
      <w:r>
        <w:t xml:space="preserve">and follows Esri’s</w:t>
      </w:r>
      <w:r>
        <w:t xml:space="preserve"> </w:t>
      </w:r>
      <w:hyperlink r:id="rId83">
        <w:r>
          <w:rPr>
            <w:rStyle w:val="Hyperlink"/>
          </w:rPr>
          <w:t xml:space="preserve">documentation</w:t>
        </w:r>
      </w:hyperlink>
      <w:r>
        <w:t xml:space="preserve"> </w:t>
      </w:r>
      <w:r>
        <w:t xml:space="preserve">when using ArcGIS Pro. Metadata contains information about the identification,</w:t>
      </w:r>
      <w:r>
        <w:t xml:space="preserve"> </w:t>
      </w:r>
      <w:r>
        <w:t xml:space="preserve">extent, quality, spatial and temporal schema, spatial reference, and</w:t>
      </w:r>
      <w:r>
        <w:t xml:space="preserve"> </w:t>
      </w:r>
      <w:r>
        <w:t xml:space="preserve">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84"/>
    <w:bookmarkEnd w:id="85"/>
    <w:bookmarkStart w:id="112" w:name="sec-naming"/>
    <w:p>
      <w:pPr>
        <w:pStyle w:val="Heading1"/>
      </w:pPr>
      <w:r>
        <w:t xml:space="preserve">3. Naming conventions</w:t>
      </w:r>
    </w:p>
    <w:p>
      <w:pPr>
        <w:pStyle w:val="FirstParagraph"/>
      </w:pPr>
      <w:r>
        <w:t xml:space="preserve">When naming folders and files, use consistent and clear names that are findable</w:t>
      </w:r>
      <w:r>
        <w:t xml:space="preserve"> </w:t>
      </w:r>
      <w:r>
        <w:t xml:space="preserve">and understandable by both humans and computers. A file name should convey what</w:t>
      </w:r>
      <w:r>
        <w:t xml:space="preserve"> </w:t>
      </w:r>
      <w:r>
        <w:t xml:space="preserve">it contains and which file is the most recent version.</w:t>
      </w:r>
    </w:p>
    <w:bookmarkStart w:id="90" w:name="why-are-conventions-important"/>
    <w:p>
      <w:pPr>
        <w:pStyle w:val="Heading2"/>
      </w:pPr>
      <w:r>
        <w:t xml:space="preserve">3.1 Why are conventions important?</w:t>
      </w:r>
    </w:p>
    <w:p>
      <w:pPr>
        <w:numPr>
          <w:ilvl w:val="0"/>
          <w:numId w:val="1005"/>
        </w:numPr>
      </w:pPr>
      <w:r>
        <w:t xml:space="preserve">Improves consistency and predictability, making it easier to browse folders</w:t>
      </w:r>
      <w:r>
        <w:t xml:space="preserve"> </w:t>
      </w:r>
      <w:r>
        <w:t xml:space="preserve">and know what they contain.</w:t>
      </w:r>
    </w:p>
    <w:p>
      <w:pPr>
        <w:numPr>
          <w:ilvl w:val="0"/>
          <w:numId w:val="1005"/>
        </w:numPr>
      </w:pPr>
      <w:r>
        <w:t xml:space="preserve">Enables sorting files by date, conservation district, or another theme.</w:t>
      </w:r>
    </w:p>
    <w:p>
      <w:pPr>
        <w:numPr>
          <w:ilvl w:val="0"/>
          <w:numId w:val="1005"/>
        </w:numPr>
      </w:pPr>
      <w:r>
        <w:t xml:space="preserve">Facilitates collaboration so all team members can find the information they</w:t>
      </w:r>
      <w:r>
        <w:t xml:space="preserve"> </w:t>
      </w:r>
      <w:r>
        <w:t xml:space="preserve">need.</w:t>
      </w:r>
    </w:p>
    <w:p>
      <w:pPr>
        <w:numPr>
          <w:ilvl w:val="0"/>
          <w:numId w:val="1005"/>
        </w:numPr>
      </w:pPr>
      <w:r>
        <w:t xml:space="preserve">Standardizes file paths and URLs for efficient programming and website</w:t>
      </w:r>
      <w:r>
        <w:t xml:space="preserve"> </w:t>
      </w:r>
      <w:r>
        <w:t xml:space="preserve">hosting.</w:t>
      </w:r>
    </w:p>
    <w:p>
      <w:pPr>
        <w:numPr>
          <w:ilvl w:val="1"/>
          <w:numId w:val="1006"/>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6"/>
        </w:numPr>
      </w:pPr>
      <w:r>
        <w:t xml:space="preserve">URLs cannot have spaces in them. They must be escaped with this</w:t>
      </w:r>
      <w:r>
        <w:t xml:space="preserve"> </w:t>
      </w:r>
      <w:r>
        <w:t xml:space="preserve">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6">
        <w:r>
          <w:rPr>
            <w:rStyle w:val="Hyperlink"/>
          </w:rPr>
          <w:t xml:space="preserve">Learn the Web</w:t>
        </w:r>
        <w:r>
          <w:rPr>
            <w:rStyle w:val="Hyperlink"/>
          </w:rPr>
          <w:t xml:space="preserve"> </w:t>
        </w:r>
        <w:r>
          <w:rPr>
            <w:rStyle w:val="Hyperlink"/>
          </w:rPr>
          <w:t xml:space="preserve">webpage</w:t>
        </w:r>
      </w:hyperlink>
      <w:r>
        <w:t xml:space="preserve">.</w:t>
      </w:r>
    </w:p>
    <w:p>
      <w:pPr>
        <w:pStyle w:val="CaptionedFigure"/>
      </w:pPr>
      <w:r>
        <w:drawing>
          <wp:inline>
            <wp:extent cx="3040380" cy="5052060"/>
            <wp:effectExtent b="0" l="0" r="0" t="0"/>
            <wp:docPr descr="Documents, Randall Munroe’s xkcd" title="" id="88" name="Picture"/>
            <a:graphic>
              <a:graphicData uri="http://schemas.openxmlformats.org/drawingml/2006/picture">
                <pic:pic>
                  <pic:nvPicPr>
                    <pic:cNvPr descr="images/xkcd-documents.png" id="89" name="Picture"/>
                    <pic:cNvPicPr>
                      <a:picLocks noChangeArrowheads="1" noChangeAspect="1"/>
                    </pic:cNvPicPr>
                  </pic:nvPicPr>
                  <pic:blipFill>
                    <a:blip r:embed="rId87"/>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rPr>
          <w:iCs/>
          <w:i/>
        </w:rPr>
        <w:t xml:space="preserve">Documents</w:t>
      </w:r>
      <w:r>
        <w:t xml:space="preserve">, Randall Munroe’s xkcd</w:t>
      </w:r>
    </w:p>
    <w:bookmarkEnd w:id="90"/>
    <w:bookmarkStart w:id="110" w:name="sec-naming-best-practices"/>
    <w:p>
      <w:pPr>
        <w:pStyle w:val="Heading2"/>
      </w:pPr>
      <w:r>
        <w:t xml:space="preserve">3.2 Best practices</w:t>
      </w:r>
    </w:p>
    <w:p>
      <w:pPr>
        <w:pStyle w:val="FirstParagraph"/>
      </w:pPr>
      <w:r>
        <w:rPr>
          <w:bCs/>
          <w:b/>
        </w:rPr>
        <w:t xml:space="preserve">Some files and folders in our shared drive do not follow these best practices</w:t>
      </w:r>
      <w:r>
        <w:rPr>
          <w:bCs/>
          <w:b/>
        </w:rPr>
        <w:t xml:space="preserve"> </w:t>
      </w:r>
      <w:r>
        <w:rPr>
          <w:bCs/>
          <w:b/>
        </w:rPr>
        <w:t xml:space="preserve">or naming conventions. We are learning and improving as we go.</w:t>
      </w:r>
    </w:p>
    <w:p>
      <w:pPr>
        <w:pStyle w:val="BodyText"/>
      </w:pPr>
      <w:r>
        <w:t xml:space="preserve">These are just guidelines. Because naming things is hard, we only ask that you</w:t>
      </w:r>
      <w:r>
        <w:t xml:space="preserve"> </w:t>
      </w:r>
      <w:r>
        <w:t xml:space="preserve">try your best. If you’re unsure about names or adding externally named</w:t>
      </w:r>
      <w:r>
        <w:t xml:space="preserve"> </w:t>
      </w:r>
      <w:r>
        <w:t xml:space="preserve">files, the Data Scientist can support you.</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w:t>
      </w:r>
      <w:r>
        <w:t xml:space="preserve"> </w:t>
      </w:r>
      <w:r>
        <w:t xml:space="preserve">following these best practices.</w:t>
      </w:r>
    </w:p>
    <w:bookmarkStart w:id="95" w:name="meaningful-name-casing"/>
    <w:p>
      <w:pPr>
        <w:pStyle w:val="Heading3"/>
      </w:pPr>
      <w:r>
        <w:t xml:space="preserve">Meaningful name casing</w:t>
      </w:r>
    </w:p>
    <w:p>
      <w:pPr>
        <w:pStyle w:val="FirstParagraph"/>
      </w:pPr>
      <w:r>
        <w:t xml:space="preserve">Different conventions work for different purposes (folders and files versus</w:t>
      </w:r>
      <w:r>
        <w:t xml:space="preserve"> </w:t>
      </w:r>
      <w:r>
        <w:t xml:space="preserve">programming objects).</w:t>
      </w:r>
    </w:p>
    <w:p>
      <w:pPr>
        <w:numPr>
          <w:ilvl w:val="0"/>
          <w:numId w:val="1007"/>
        </w:numPr>
      </w:pPr>
      <w:r>
        <w:rPr>
          <w:bCs/>
          <w:b/>
        </w:rPr>
        <w:t xml:space="preserve">kebab-case</w:t>
      </w:r>
      <w:r>
        <w:t xml:space="preserve">: all lowercase with hyphens separating words. Use for</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7"/>
        </w:numPr>
      </w:pPr>
      <w:r>
        <w:rPr>
          <w:bCs/>
          <w:b/>
        </w:rPr>
        <w:t xml:space="preserve">snake_case</w:t>
      </w:r>
      <w:r>
        <w:t xml:space="preserve">: all lowercase with underscores separating words. Only use</w:t>
      </w:r>
      <w:r>
        <w:t xml:space="preserve"> </w:t>
      </w:r>
      <w:r>
        <w:t xml:space="preserve">for</w:t>
      </w:r>
      <w:r>
        <w:t xml:space="preserve"> </w:t>
      </w:r>
      <w:r>
        <w:rPr>
          <w:bCs/>
          <w:b/>
        </w:rPr>
        <w:t xml:space="preserve">column names</w:t>
      </w:r>
      <w:r>
        <w:t xml:space="preserve"> </w:t>
      </w:r>
      <w:r>
        <w:t xml:space="preserve">in spreadsheets and</w:t>
      </w:r>
      <w:r>
        <w:t xml:space="preserve"> </w:t>
      </w:r>
      <w:r>
        <w:rPr>
          <w:bCs/>
          <w:b/>
        </w:rPr>
        <w:t xml:space="preserve">code</w:t>
      </w:r>
      <w:r>
        <w:t xml:space="preserve">, such as functions and</w:t>
      </w:r>
      <w:r>
        <w:t xml:space="preserve"> </w:t>
      </w:r>
      <w:r>
        <w:t xml:space="preserve">variables in R. See</w:t>
      </w:r>
      <w:r>
        <w:t xml:space="preserve"> </w:t>
      </w:r>
      <w:hyperlink w:anchor="sec-objects-functions">
        <w:r>
          <w:rPr>
            <w:rStyle w:val="Hyperlink"/>
          </w:rPr>
          <w:t xml:space="preserve">Section 9.2.3.1</w:t>
        </w:r>
      </w:hyperlink>
      <w:r>
        <w:t xml:space="preserve"> </w:t>
      </w:r>
      <w:r>
        <w:t xml:space="preserve">for example R errors when</w:t>
      </w:r>
      <w:r>
        <w:t xml:space="preserve"> </w:t>
      </w:r>
      <w:r>
        <w:t xml:space="preserve">including hyphens in object names.</w:t>
      </w:r>
    </w:p>
    <w:p>
      <w:pPr>
        <w:pStyle w:val="CaptionedFigure"/>
      </w:pPr>
      <w:r>
        <w:drawing>
          <wp:inline>
            <wp:extent cx="6400800" cy="4410551"/>
            <wp:effectExtent b="0" l="0" r="0" t="0"/>
            <wp:docPr descr="Artwork by Allison Horst" title="" id="92" name="Picture"/>
            <a:graphic>
              <a:graphicData uri="http://schemas.openxmlformats.org/drawingml/2006/picture">
                <pic:pic>
                  <pic:nvPicPr>
                    <pic:cNvPr descr="images/ah-case.png" id="93" name="Picture"/>
                    <pic:cNvPicPr>
                      <a:picLocks noChangeArrowheads="1" noChangeAspect="1"/>
                    </pic:cNvPicPr>
                  </pic:nvPicPr>
                  <pic:blipFill>
                    <a:blip r:embed="rId91"/>
                    <a:stretch>
                      <a:fillRect/>
                    </a:stretch>
                  </pic:blipFill>
                  <pic:spPr bwMode="auto">
                    <a:xfrm>
                      <a:off x="0" y="0"/>
                      <a:ext cx="6400800" cy="4410551"/>
                    </a:xfrm>
                    <a:prstGeom prst="rect">
                      <a:avLst/>
                    </a:prstGeom>
                    <a:noFill/>
                    <a:ln w="9525">
                      <a:noFill/>
                      <a:headEnd/>
                      <a:tailEnd/>
                    </a:ln>
                  </pic:spPr>
                </pic:pic>
              </a:graphicData>
            </a:graphic>
          </wp:inline>
        </w:drawing>
      </w:r>
    </w:p>
    <w:p>
      <w:pPr>
        <w:pStyle w:val="ImageCaption"/>
      </w:pPr>
      <w:r>
        <w:t xml:space="preserve">Artwork by</w:t>
      </w:r>
      <w:r>
        <w:t xml:space="preserve"> </w:t>
      </w:r>
      <w:hyperlink r:id="rId94">
        <w:r>
          <w:rPr>
            <w:rStyle w:val="Hyperlink"/>
          </w:rPr>
          <w:t xml:space="preserve">Allison Horst</w:t>
        </w:r>
      </w:hyperlink>
    </w:p>
    <w:bookmarkEnd w:id="95"/>
    <w:bookmarkStart w:id="96" w:name="delimiters-convey-meaning"/>
    <w:p>
      <w:pPr>
        <w:pStyle w:val="Heading3"/>
      </w:pPr>
      <w:r>
        <w:t xml:space="preserve">Delimiters convey meaning</w:t>
      </w:r>
    </w:p>
    <w:p>
      <w:pPr>
        <w:pStyle w:val="FirstParagraph"/>
      </w:pPr>
      <w:r>
        <w:t xml:space="preserve">Deliberately use underscores and hyphens so we can easily understand the</w:t>
      </w:r>
      <w:r>
        <w:t xml:space="preserve"> </w:t>
      </w:r>
      <w:r>
        <w:t xml:space="preserve">contents and programmatically parse file and folder names.</w:t>
      </w:r>
    </w:p>
    <w:p>
      <w:pPr>
        <w:numPr>
          <w:ilvl w:val="0"/>
          <w:numId w:val="1008"/>
        </w:numPr>
      </w:pPr>
      <w:r>
        <w:t xml:space="preserve">Use underscores to delineate metadata elements (i.e. date from name from</w:t>
      </w:r>
      <w:r>
        <w:t xml:space="preserve"> </w:t>
      </w:r>
      <w:r>
        <w:t xml:space="preserve">version</w:t>
      </w:r>
      <w:r>
        <w:t xml:space="preserve"> </w:t>
      </w:r>
      <w:r>
        <w:rPr>
          <w:rStyle w:val="VerbatimChar"/>
        </w:rPr>
        <w:t xml:space="preserve">date_name_version</w:t>
      </w:r>
      <w:r>
        <w:t xml:space="preserve">).</w:t>
      </w:r>
    </w:p>
    <w:p>
      <w:pPr>
        <w:numPr>
          <w:ilvl w:val="0"/>
          <w:numId w:val="1008"/>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6"/>
    <w:bookmarkStart w:id="97" w:name="no-spaces-or-special-characters"/>
    <w:p>
      <w:pPr>
        <w:pStyle w:val="Heading3"/>
      </w:pPr>
      <w:r>
        <w:t xml:space="preserve">No spaces or special characters</w:t>
      </w:r>
    </w:p>
    <w:p>
      <w:pPr>
        <w:pStyle w:val="FirstParagraph"/>
      </w:pPr>
      <w:r>
        <w:t xml:space="preserve">Avoid spaces and special characters (only use underscores and hyphens).</w:t>
      </w:r>
      <w:r>
        <w:t xml:space="preserve"> </w:t>
      </w:r>
      <w:r>
        <w:t xml:space="preserve">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w:t>
      </w:r>
      <w:r>
        <w:t xml:space="preserve"> </w:t>
      </w:r>
      <w:r>
        <w:t xml:space="preserve">computers and can break file paths and URLs.</w:t>
      </w:r>
    </w:p>
    <w:bookmarkEnd w:id="97"/>
    <w:bookmarkStart w:id="98" w:name="character-length-matters"/>
    <w:p>
      <w:pPr>
        <w:pStyle w:val="Heading3"/>
      </w:pPr>
      <w:r>
        <w:t xml:space="preserve">Character length matters</w:t>
      </w:r>
    </w:p>
    <w:p>
      <w:pPr>
        <w:pStyle w:val="FirstParagraph"/>
      </w:pPr>
      <w:r>
        <w:t xml:space="preserve">Computers are unable to read file paths and file names that surpass a certain</w:t>
      </w:r>
      <w:r>
        <w:t xml:space="preserve"> </w:t>
      </w:r>
      <w:r>
        <w:t xml:space="preserve">character length. Be concise AND descriptive. Omit prepositions and articles</w:t>
      </w:r>
      <w:r>
        <w:t xml:space="preserve"> </w:t>
      </w:r>
      <w:r>
        <w:t xml:space="preserve">when possible. Abbreviate long words. The path limit on Windows is 260</w:t>
      </w:r>
      <w:r>
        <w:t xml:space="preserve"> </w:t>
      </w:r>
      <w:r>
        <w:t xml:space="preserve">characters.</w:t>
      </w:r>
    </w:p>
    <w:bookmarkEnd w:id="98"/>
    <w:bookmarkStart w:id="99" w:name="back-to-front-date"/>
    <w:p>
      <w:pPr>
        <w:pStyle w:val="Heading3"/>
      </w:pPr>
      <w:r>
        <w:t xml:space="preserve">‘</w:t>
      </w:r>
      <w:r>
        <w:t xml:space="preserve">Back to front</w:t>
      </w:r>
      <w:r>
        <w:t xml:space="preserve">’</w:t>
      </w:r>
      <w:r>
        <w:t xml:space="preserve"> </w:t>
      </w:r>
      <w:r>
        <w:t xml:space="preserve">date</w:t>
      </w:r>
    </w:p>
    <w:p>
      <w:pPr>
        <w:pStyle w:val="FirstParagraph"/>
      </w:pPr>
      <w:r>
        <w:t xml:space="preserve">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8">
        <w:r>
          <w:rPr>
            <w:rStyle w:val="Hyperlink"/>
          </w:rPr>
          <w:t xml:space="preserve">ISO</w:t>
        </w:r>
        <w:r>
          <w:rPr>
            <w:rStyle w:val="Hyperlink"/>
          </w:rPr>
          <w:t xml:space="preserve"> </w:t>
        </w:r>
        <w:r>
          <w:rPr>
            <w:rStyle w:val="Hyperlink"/>
          </w:rPr>
          <w:t xml:space="preserve">8601 standard</w:t>
        </w:r>
      </w:hyperlink>
      <w:r>
        <w:t xml:space="preserve">. Left pad</w:t>
      </w:r>
      <w:r>
        <w:t xml:space="preserve"> </w:t>
      </w:r>
      <w:r>
        <w:t xml:space="preserve">single-digit months and days with zeros to maintain chronological order</w:t>
      </w:r>
      <w:r>
        <w:t xml:space="preserve"> </w:t>
      </w:r>
      <w:r>
        <w:t xml:space="preserve">of records when sorting alphanumerically.</w:t>
      </w:r>
    </w:p>
    <w:tbl>
      <w:tblPr>
        <w:tblStyle w:val="Table"/>
        <w:tblW w:type="pct" w:w="3681"/>
        <w:tblLook w:firstRow="1" w:lastRow="0" w:firstColumn="0" w:lastColumn="0" w:noHBand="0" w:noVBand="0" w:val="0020"/>
        <w:jc w:val="start"/>
        <w:tblLayout w:type="fixed"/>
      </w:tblPr>
      <w:tblGrid>
        <w:gridCol w:w="2860"/>
        <w:gridCol w:w="297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9"/>
    <w:bookmarkStart w:id="100" w:name="group-sort-files-by-name"/>
    <w:p>
      <w:pPr>
        <w:pStyle w:val="Heading3"/>
      </w:pPr>
      <w:r>
        <w:t xml:space="preserve">Group &amp; sort files by name</w:t>
      </w:r>
    </w:p>
    <w:p>
      <w:pPr>
        <w:pStyle w:val="FirstParagraph"/>
      </w:pPr>
      <w:r>
        <w:t xml:space="preserve">Consider how folders and files should be grouped and sorted, and include the</w:t>
      </w:r>
      <w:r>
        <w:t xml:space="preserve"> </w:t>
      </w:r>
      <w:r>
        <w:t xml:space="preserve">appropriate metadata at the beginning of the file name. See examples below.</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100"/>
    <w:bookmarkStart w:id="101" w:name="sec-version-numbers"/>
    <w:p>
      <w:pPr>
        <w:pStyle w:val="Heading3"/>
      </w:pPr>
      <w:r>
        <w:t xml:space="preserve">Version numbers</w:t>
      </w:r>
    </w:p>
    <w:p>
      <w:pPr>
        <w:pStyle w:val="FirstParagraph"/>
      </w:pPr>
      <w:r>
        <w:t xml:space="preserve">Including the date in the file name is one way to version a file. Alternatively,</w:t>
      </w:r>
      <w:r>
        <w:t xml:space="preserve"> </w:t>
      </w:r>
      <w:r>
        <w:t xml:space="preserve">or in addition to, append a number. Consider how many possible versions</w:t>
      </w:r>
      <w:r>
        <w:t xml:space="preserve"> </w:t>
      </w:r>
      <w:r>
        <w:t xml:space="preserve">there could be. If more than 10, use leading zeros so the numbers have the same</w:t>
      </w:r>
      <w:r>
        <w:t xml:space="preserve"> </w:t>
      </w:r>
      <w:r>
        <w:t xml:space="preserve">length. v1 through v15 will not sort the same way as v01 through v15.</w:t>
      </w:r>
    </w:p>
    <w:tbl>
      <w:tblPr>
        <w:tblStyle w:val="Table"/>
        <w:tblW w:type="pct" w:w="3819"/>
        <w:tblLook w:firstRow="1" w:lastRow="0" w:firstColumn="0" w:lastColumn="0" w:noHBand="0" w:noVBand="0" w:val="0020"/>
        <w:jc w:val="start"/>
        <w:tblLayout w:type="fixed"/>
      </w:tblPr>
      <w:tblGrid>
        <w:gridCol w:w="3630"/>
        <w:gridCol w:w="242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101"/>
    <w:bookmarkStart w:id="103"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w:t>
      </w:r>
      <w:r>
        <w:t xml:space="preserve"> </w:t>
      </w:r>
      <w:r>
        <w:t xml:space="preserve">multiple people are working on (i.e.,</w:t>
      </w:r>
      <w:r>
        <w:t xml:space="preserve"> </w:t>
      </w:r>
      <w:r>
        <w:rPr>
          <w:rStyle w:val="VerbatimChar"/>
        </w:rPr>
        <w:t xml:space="preserve">2023_sop-soil-health-monitoring_lm-jr.docx</w:t>
      </w:r>
      <w:r>
        <w:t xml:space="preserve">). This ensures a version is kept as</w:t>
      </w:r>
      <w:r>
        <w:t xml:space="preserve"> </w:t>
      </w:r>
      <w:r>
        <w:t xml:space="preserve">a backup. Alternatively, use</w:t>
      </w:r>
      <w:r>
        <w:t xml:space="preserve"> </w:t>
      </w:r>
      <w:hyperlink r:id="rId102">
        <w:r>
          <w:rPr>
            <w:rStyle w:val="Hyperlink"/>
          </w:rPr>
          <w:t xml:space="preserve">Track</w:t>
        </w:r>
        <w:r>
          <w:rPr>
            <w:rStyle w:val="Hyperlink"/>
          </w:rPr>
          <w:t xml:space="preserve"> </w:t>
        </w:r>
        <w:r>
          <w:rPr>
            <w:rStyle w:val="Hyperlink"/>
          </w:rPr>
          <w:t xml:space="preserve">Changes</w:t>
        </w:r>
      </w:hyperlink>
      <w:r>
        <w:t xml:space="preserve"> </w:t>
      </w:r>
      <w:r>
        <w:t xml:space="preserve">if working in a MS Word document.</w:t>
      </w:r>
    </w:p>
    <w:bookmarkEnd w:id="103"/>
    <w:bookmarkStart w:id="104" w:name="literature-and-references"/>
    <w:p>
      <w:pPr>
        <w:pStyle w:val="Heading3"/>
      </w:pPr>
      <w:r>
        <w:t xml:space="preserve">Literature and references</w:t>
      </w:r>
    </w:p>
    <w:p>
      <w:pPr>
        <w:pStyle w:val="FirstParagraph"/>
      </w:pPr>
      <w:r>
        <w:t xml:space="preserve">When saving journal articles, user guides, and other reference materials, use</w:t>
      </w:r>
      <w:r>
        <w:t xml:space="preserve"> </w:t>
      </w:r>
      <w:r>
        <w:t xml:space="preserve">the convention</w:t>
      </w:r>
      <w:r>
        <w:t xml:space="preserve"> </w:t>
      </w:r>
      <w:r>
        <w:rPr>
          <w:rStyle w:val="VerbatimChar"/>
        </w:rPr>
        <w:t xml:space="preserve">author_year_abbreviated-title</w:t>
      </w:r>
      <w:r>
        <w:t xml:space="preserve">. Use underscores to separate</w:t>
      </w:r>
      <w:r>
        <w:t xml:space="preserve"> </w:t>
      </w:r>
      <w:r>
        <w:t xml:space="preserve">different metadata.</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104"/>
    <w:bookmarkStart w:id="109" w:name="sec-vars-code"/>
    <w:p>
      <w:pPr>
        <w:pStyle w:val="Heading3"/>
      </w:pPr>
      <w:r>
        <w:t xml:space="preserve">Column names and code</w:t>
      </w:r>
    </w:p>
    <w:p>
      <w:pPr>
        <w:pStyle w:val="FirstParagraph"/>
      </w:pPr>
      <w:r>
        <w:t xml:space="preserve">Naming conventions for data column headers differ from folders and files. The</w:t>
      </w:r>
      <w:r>
        <w:t xml:space="preserve"> </w:t>
      </w:r>
      <w:r>
        <w:t xml:space="preserve">hyphens in kebab-case cause errors in R and SQL code. Additionally, hyphens,</w:t>
      </w:r>
      <w:r>
        <w:t xml:space="preserve"> </w:t>
      </w:r>
      <w:r>
        <w:t xml:space="preserve">spaces, and other special characters are</w:t>
      </w:r>
      <w:r>
        <w:t xml:space="preserve"> </w:t>
      </w:r>
      <w:hyperlink r:id="rId105">
        <w:r>
          <w:rPr>
            <w:rStyle w:val="Hyperlink"/>
          </w:rPr>
          <w:t xml:space="preserve">invalid for ArcGIS table and field</w:t>
        </w:r>
        <w:r>
          <w:rPr>
            <w:rStyle w:val="Hyperlink"/>
          </w:rPr>
          <w:t xml:space="preserve"> </w:t>
        </w:r>
        <w:r>
          <w:rPr>
            <w:rStyle w:val="Hyperlink"/>
          </w:rPr>
          <w:t xml:space="preserve">names</w:t>
        </w:r>
      </w:hyperlink>
      <w:r>
        <w:t xml:space="preserve">.</w:t>
      </w:r>
    </w:p>
    <w:p>
      <w:pPr>
        <w:pStyle w:val="BodyText"/>
      </w:pPr>
      <w:r>
        <w:t xml:space="preserve">Use</w:t>
      </w:r>
      <w:r>
        <w:t xml:space="preserve"> </w:t>
      </w:r>
      <w:r>
        <w:rPr>
          <w:bCs/>
          <w:b/>
        </w:rPr>
        <w:t xml:space="preserve">snake_case</w:t>
      </w:r>
      <w:r>
        <w:t xml:space="preserve"> </w:t>
      </w:r>
      <w:r>
        <w:t xml:space="preserve">for column names in spreadsheets and code objects (R</w:t>
      </w:r>
      <w:r>
        <w:t xml:space="preserve"> </w:t>
      </w:r>
      <w:r>
        <w:t xml:space="preserve">vectors, lists, dataframes, and functions).</w:t>
      </w:r>
    </w:p>
    <w:p>
      <w:pPr>
        <w:pStyle w:val="BodyText"/>
      </w:pPr>
      <w:r>
        <w:t xml:space="preserve">In variable or parameter names, include the measurement with the unit. This</w:t>
      </w:r>
      <w:r>
        <w:t xml:space="preserve"> </w:t>
      </w:r>
      <w:r>
        <w:t xml:space="preserve">prevents unit confusion and reduces the risk of misinterpreting or</w:t>
      </w:r>
      <w:r>
        <w:t xml:space="preserve"> </w:t>
      </w:r>
      <w:r>
        <w:t xml:space="preserve">inappropriately using the data.</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code naming convention here applies primarily to R. Python and other programming languages have different conventions.</w:t>
            </w:r>
          </w:p>
        </w:tc>
      </w:tr>
    </w:tbl>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9"/>
    <w:bookmarkEnd w:id="110"/>
    <w:bookmarkStart w:id="111" w:name="sec-naming-examples"/>
    <w:p>
      <w:pPr>
        <w:pStyle w:val="Heading2"/>
      </w:pPr>
      <w:r>
        <w:t xml:space="preserve">3.3 Naming examples</w:t>
      </w:r>
    </w:p>
    <w:tbl>
      <w:tblPr>
        <w:tblStyle w:val="Table"/>
        <w:tblW w:type="pct" w:w="4933"/>
        <w:tblLook w:firstRow="1" w:lastRow="0" w:firstColumn="0" w:lastColumn="0" w:noHBand="0" w:noVBand="0" w:val="0020"/>
        <w:jc w:val="start"/>
        <w:tblLayout w:type="fixed"/>
      </w:tblPr>
      <w:tblGrid>
        <w:gridCol w:w="1478"/>
        <w:gridCol w:w="2006"/>
        <w:gridCol w:w="4329"/>
      </w:tblGrid>
      <w:tr>
        <w:trPr>
          <w:tblHeader w:val="true"/>
        </w:trPr>
        <w:tc>
          <w:tcPr/>
          <w:p>
            <w:pPr>
              <w:pStyle w:val="Compact"/>
            </w:pPr>
          </w:p>
        </w:tc>
        <w:tc>
          <w:tcPr/>
          <w:p>
            <w:pPr>
              <w:pStyle w:val="Compact"/>
              <w:jc w:val="left"/>
            </w:pPr>
            <w:r>
              <w:t xml:space="preserve">Naming</w:t>
            </w:r>
            <w:r>
              <w:t xml:space="preserve"> </w:t>
            </w:r>
            <w:r>
              <w:t xml:space="preserve">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2024-03_washi-newsletter-wsda-sos.docx</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Column</w:t>
            </w:r>
            <w:r>
              <w:rPr>
                <w:bCs/>
                <w:b/>
              </w:rPr>
              <w:t xml:space="preserve"> </w:t>
            </w:r>
            <w:r>
              <w:rPr>
                <w:bCs/>
                <w:b/>
              </w:rPr>
              <w:t xml:space="preserve">Names &amp;</w:t>
            </w:r>
            <w:r>
              <w:rPr>
                <w:bCs/>
                <w:b/>
              </w:rPr>
              <w:t xml:space="preserve"> </w:t>
            </w:r>
            <w:r>
              <w:rPr>
                <w:bCs/>
                <w:b/>
              </w:rPr>
              <w:t xml:space="preserve">Code</w:t>
            </w:r>
          </w:p>
        </w:tc>
        <w:tc>
          <w:tcPr/>
          <w:p>
            <w:pPr>
              <w:pStyle w:val="Compact"/>
              <w:jc w:val="left"/>
            </w:pPr>
            <w:r>
              <w:t xml:space="preserve">snake_case</w:t>
            </w:r>
          </w:p>
        </w:tc>
        <w:tc>
          <w:tcPr/>
          <w:p>
            <w:pPr>
              <w:jc w:val="left"/>
            </w:pPr>
            <w:r>
              <w:t xml:space="preserve">sample_id</w:t>
            </w:r>
          </w:p>
          <w:p>
            <w:pPr>
              <w:jc w:val="left"/>
            </w:pPr>
            <w:r>
              <w:t xml:space="preserve">pmn_lb_ac</w:t>
            </w:r>
          </w:p>
          <w:p>
            <w:pPr>
              <w:jc w:val="left"/>
            </w:pPr>
            <w:r>
              <w:t xml:space="preserve">crop_summary</w:t>
            </w:r>
          </w:p>
          <w:p>
            <w:pPr>
              <w:jc w:val="left"/>
            </w:pPr>
            <w:r>
              <w:t xml:space="preserve">assign_quality_codes()</w:t>
            </w:r>
          </w:p>
        </w:tc>
      </w:tr>
    </w:tbl>
    <w:bookmarkEnd w:id="111"/>
    <w:bookmarkEnd w:id="112"/>
    <w:bookmarkStart w:id="116" w:name="sec-organization"/>
    <w:p>
      <w:pPr>
        <w:pStyle w:val="Heading1"/>
      </w:pPr>
      <w:r>
        <w:t xml:space="preserve">4. Organization</w:t>
      </w:r>
    </w:p>
    <w:p>
      <w:pPr>
        <w:pStyle w:val="FirstParagraph"/>
      </w:pPr>
      <w:r>
        <w:t xml:space="preserve">Folders are organized into a hierarchical structure to clearly delineate project segments, improve searchability, and ensure reproducibility across time.</w:t>
      </w:r>
    </w:p>
    <w:bookmarkStart w:id="113" w:name="folder-structure"/>
    <w:p>
      <w:pPr>
        <w:pStyle w:val="Heading2"/>
      </w:pPr>
      <w:r>
        <w:t xml:space="preserve">4.1 Folder structure</w:t>
      </w:r>
    </w:p>
    <w:p>
      <w:pPr>
        <w:pStyle w:val="FirstParagraph"/>
      </w:pPr>
      <w:r>
        <w:t xml:space="preserve">There is a delicate balance between deep and shallow folder structures. If too shallow, too many files in one folder are difficult to search. If too deep, too many clicks are required to find a specific file.</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The</w:t>
      </w:r>
      <w:r>
        <w:t xml:space="preserve"> </w:t>
      </w:r>
      <w:r>
        <w:rPr>
          <w:rStyle w:val="VerbatimChar"/>
        </w:rPr>
        <w:t xml:space="preserve">state-of-the-soils</w:t>
      </w:r>
      <w:r>
        <w:t xml:space="preserve"> </w:t>
      </w:r>
      <w:r>
        <w:t xml:space="preserve">subfolder uses</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2022_sampling</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use sub-subfolders for planning, forms, data, and processes to maintain a reproducible workflow each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bookmarkEnd w:id="113"/>
    <w:bookmarkStart w:id="114" w:name="archive-folders"/>
    <w:p>
      <w:pPr>
        <w:pStyle w:val="Heading2"/>
      </w:pPr>
      <w:r>
        <w:t xml:space="preserve">4.2 Archive folders</w:t>
      </w:r>
    </w:p>
    <w:p>
      <w:pPr>
        <w:pStyle w:val="FirstParagraph"/>
      </w:pPr>
      <w:r>
        <w:t xml:space="preserve">When too many drafts or versions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14"/>
    <w:bookmarkStart w:id="115"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15"/>
    <w:bookmarkEnd w:id="116"/>
    <w:bookmarkStart w:id="144" w:name="sec-storage"/>
    <w:p>
      <w:pPr>
        <w:pStyle w:val="Heading1"/>
      </w:pPr>
      <w:r>
        <w:t xml:space="preserve">5.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9"/>
        </w:numPr>
        <w:pStyle w:val="Compact"/>
      </w:pPr>
      <w:r>
        <w:t xml:space="preserve">Agency files:</w:t>
      </w:r>
      <w:r>
        <w:t xml:space="preserve"> </w:t>
      </w:r>
      <w:hyperlink r:id="rId117">
        <w:r>
          <w:rPr>
            <w:rStyle w:val="Hyperlink"/>
          </w:rPr>
          <w:t xml:space="preserve">Y:/NRAS/soil-health-initiative</w:t>
        </w:r>
      </w:hyperlink>
    </w:p>
    <w:p>
      <w:pPr>
        <w:numPr>
          <w:ilvl w:val="0"/>
          <w:numId w:val="1009"/>
        </w:numPr>
        <w:pStyle w:val="Compact"/>
      </w:pPr>
      <w:r>
        <w:t xml:space="preserve">GIS:</w:t>
      </w:r>
      <w:r>
        <w:t xml:space="preserve"> </w:t>
      </w:r>
      <w:hyperlink r:id="rId118">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10"/>
        </w:numPr>
        <w:pStyle w:val="Compact"/>
      </w:pPr>
      <w:r>
        <w:t xml:space="preserve">ArcGIS Online</w:t>
      </w:r>
      <w:r>
        <w:t xml:space="preserve"> </w:t>
      </w:r>
      <w:hyperlink r:id="rId119">
        <w:r>
          <w:rPr>
            <w:rStyle w:val="Hyperlink"/>
          </w:rPr>
          <w:t xml:space="preserve">Soil Health - WSDA Internal Group</w:t>
        </w:r>
      </w:hyperlink>
    </w:p>
    <w:p>
      <w:pPr>
        <w:numPr>
          <w:ilvl w:val="0"/>
          <w:numId w:val="1010"/>
        </w:numPr>
        <w:pStyle w:val="Compact"/>
      </w:pPr>
      <w:r>
        <w:t xml:space="preserve">WSDA GIS on-premise</w:t>
      </w:r>
      <w:r>
        <w:t xml:space="preserve"> </w:t>
      </w:r>
      <w:hyperlink r:id="rId120">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1"/>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2"/>
        </w:numPr>
        <w:pStyle w:val="Compact"/>
      </w:pPr>
      <w:hyperlink r:id="rId37">
        <w:r>
          <w:rPr>
            <w:rStyle w:val="Hyperlink"/>
          </w:rPr>
          <w:t xml:space="preserve">WSDA</w:t>
        </w:r>
      </w:hyperlink>
    </w:p>
    <w:p>
      <w:pPr>
        <w:numPr>
          <w:ilvl w:val="0"/>
          <w:numId w:val="1012"/>
        </w:numPr>
        <w:pStyle w:val="Compact"/>
      </w:pPr>
      <w:hyperlink r:id="rId121">
        <w:r>
          <w:rPr>
            <w:rStyle w:val="Hyperlink"/>
          </w:rPr>
          <w:t xml:space="preserve">WaSHI</w:t>
        </w:r>
      </w:hyperlink>
    </w:p>
    <w:p>
      <w:pPr>
        <w:pStyle w:val="FirstParagraph"/>
      </w:pPr>
      <w:r>
        <w:rPr>
          <w:bCs/>
          <w:b/>
        </w:rPr>
        <w:t xml:space="preserve">Microsoft Teams for data sharing between WSDA and WSU:</w:t>
      </w:r>
    </w:p>
    <w:p>
      <w:pPr>
        <w:numPr>
          <w:ilvl w:val="0"/>
          <w:numId w:val="1013"/>
        </w:numPr>
        <w:pStyle w:val="Compact"/>
      </w:pPr>
      <w:r>
        <w:t xml:space="preserve">WSDA and WSU Teams WaSHI channels</w:t>
      </w:r>
    </w:p>
    <w:p>
      <w:pPr>
        <w:pStyle w:val="FirstParagraph"/>
      </w:pPr>
      <w:r>
        <w:rPr>
          <w:bCs/>
          <w:b/>
        </w:rPr>
        <w:t xml:space="preserve">Box.com for external file sharing:</w:t>
      </w:r>
    </w:p>
    <w:p>
      <w:pPr>
        <w:numPr>
          <w:ilvl w:val="0"/>
          <w:numId w:val="1014"/>
        </w:numPr>
        <w:pStyle w:val="Compact"/>
      </w:pPr>
      <w:r>
        <w:t xml:space="preserve">WSDA has a box.com account. The WSDA Senior Soil Scientist has an account and can add editors as needed.</w:t>
      </w:r>
    </w:p>
    <w:p>
      <w:pPr>
        <w:pStyle w:val="FirstParagraph"/>
      </w:pPr>
      <w:r>
        <w:rPr>
          <w:bCs/>
          <w:b/>
        </w:rPr>
        <w:t xml:space="preserve">Individual devices (laptop, tablet, phone):</w:t>
      </w:r>
    </w:p>
    <w:p>
      <w:pPr>
        <w:numPr>
          <w:ilvl w:val="0"/>
          <w:numId w:val="1015"/>
        </w:numPr>
        <w:pStyle w:val="Compact"/>
      </w:pPr>
      <w:r>
        <w:t xml:space="preserve">Must NOT be the only place data are stored!</w:t>
      </w:r>
    </w:p>
    <w:bookmarkStart w:id="122" w:name="backup"/>
    <w:p>
      <w:pPr>
        <w:pStyle w:val="Heading2"/>
      </w:pPr>
      <w:r>
        <w:t xml:space="preserve">5.1 Backup</w:t>
      </w:r>
    </w:p>
    <w:p>
      <w:pPr>
        <w:pStyle w:val="FirstParagraph"/>
      </w:pPr>
      <w:r>
        <w:t xml:space="preserve">Data must be stored in multiple locations. At minimum, data on an individual computer must also be saved on the WSDA shared drive. Backing up data using version control (GitHub) or a cloud service (Microsoft OneDrive or Box.com) is strongly recommended.</w:t>
      </w:r>
    </w:p>
    <w:bookmarkEnd w:id="122"/>
    <w:bookmarkStart w:id="126" w:name="sec-raw-data"/>
    <w:p>
      <w:pPr>
        <w:pStyle w:val="Heading2"/>
      </w:pPr>
      <w:r>
        <w:t xml:space="preserve">5.2 Read-only raw data</w:t>
      </w:r>
    </w:p>
    <w:p>
      <w:pPr>
        <w:pStyle w:val="FirstParagraph"/>
      </w:pPr>
      <w:r>
        <w:t xml:space="preserve">Always set raw data files, such as lab results or ArcGIS Online exports, as</w:t>
      </w:r>
      <w:r>
        <w:t xml:space="preserve"> </w:t>
      </w:r>
      <w:r>
        <w:rPr>
          <w:rStyle w:val="VerbatimChar"/>
        </w:rPr>
        <w:t xml:space="preserve">Read-Only</w:t>
      </w:r>
      <w:r>
        <w:t xml:space="preserve"> </w:t>
      </w:r>
      <w:r>
        <w:t xml:space="preserve">to avoid accidental corruption or overwriting. For example, in the</w:t>
      </w:r>
      <w:r>
        <w:t xml:space="preserve"> </w:t>
      </w:r>
      <w:r>
        <w:rPr>
          <w:rStyle w:val="VerbatimChar"/>
        </w:rPr>
        <w:t xml:space="preserve">lab-data</w:t>
      </w:r>
      <w:r>
        <w:t xml:space="preserve"> </w:t>
      </w:r>
      <w:r>
        <w:t xml:space="preserve">folder, all original data files are set to</w:t>
      </w:r>
      <w:r>
        <w:t xml:space="preserve"> </w:t>
      </w:r>
      <w:r>
        <w:rPr>
          <w:rStyle w:val="VerbatimChar"/>
        </w:rPr>
        <w:t xml:space="preserve">Read-Only</w:t>
      </w:r>
      <w:r>
        <w:t xml:space="preserve"> </w:t>
      </w:r>
      <w:r>
        <w:t xml:space="preserve">and saved in the</w:t>
      </w:r>
      <w:r>
        <w:t xml:space="preserve"> </w:t>
      </w:r>
      <w:r>
        <w:rPr>
          <w:rStyle w:val="VerbatimChar"/>
        </w:rPr>
        <w:t xml:space="preserve">raw</w:t>
      </w:r>
      <w:r>
        <w:t xml:space="preserve"> </w:t>
      </w:r>
      <w:r>
        <w:t xml:space="preserve">folder.</w:t>
      </w:r>
    </w:p>
    <w:p>
      <w:pPr>
        <w:pStyle w:val="BodyText"/>
      </w:pPr>
      <w:r>
        <w:t xml:space="preserve">Copy the raw data file to the</w:t>
      </w:r>
      <w:r>
        <w:t xml:space="preserve"> </w:t>
      </w:r>
      <w:r>
        <w:rPr>
          <w:rStyle w:val="VerbatimChar"/>
        </w:rPr>
        <w:t xml:space="preserve">working</w:t>
      </w:r>
      <w:r>
        <w:t xml:space="preserve"> </w:t>
      </w:r>
      <w:r>
        <w:t xml:space="preserve">folder for processing and analyses. Then save the final dataset in the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processing steps is good practice, as discussed in</w:t>
      </w:r>
      <w:r>
        <w:t xml:space="preserve"> </w:t>
      </w:r>
      <w:hyperlink w:anchor="sec-readme">
        <w:r>
          <w:rPr>
            <w:rStyle w:val="Hyperlink"/>
          </w:rPr>
          <w:t xml:space="preserve">Section 6.2.1</w:t>
        </w:r>
      </w:hyperlink>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bCs/>
          <w:b/>
        </w:rPr>
        <w:t xml:space="preserve">To set a file as</w:t>
      </w:r>
      <w:r>
        <w:rPr>
          <w:bCs/>
          <w:b/>
        </w:rPr>
        <w:t xml:space="preserve"> </w:t>
      </w:r>
      <w:r>
        <w:rPr>
          <w:rStyle w:val="VerbatimChar"/>
          <w:bCs/>
          <w:b/>
        </w:rPr>
        <w:t xml:space="preserve">Read-Only</w:t>
      </w:r>
      <w:r>
        <w:t xml:space="preserve">: right-click the file &gt;</w:t>
      </w:r>
      <w:r>
        <w:t xml:space="preserve"> </w:t>
      </w:r>
      <w:r>
        <w:rPr>
          <w:rStyle w:val="VerbatimChar"/>
        </w:rPr>
        <w:t xml:space="preserve">Properties</w:t>
      </w:r>
      <w:r>
        <w:t xml:space="preserve"> </w:t>
      </w:r>
      <w:r>
        <w:t xml:space="preserve">&gt; check the</w:t>
      </w:r>
      <w:r>
        <w:t xml:space="preserve"> </w:t>
      </w:r>
      <w:r>
        <w:rPr>
          <w:rStyle w:val="VerbatimChar"/>
        </w:rPr>
        <w:t xml:space="preserve">Read-only</w:t>
      </w:r>
      <w:r>
        <w:t xml:space="preserve"> </w:t>
      </w:r>
      <w:r>
        <w:t xml:space="preserve">attribute box &gt;</w:t>
      </w:r>
      <w:r>
        <w:t xml:space="preserve"> </w:t>
      </w:r>
      <w:r>
        <w:rPr>
          <w:rStyle w:val="VerbatimChar"/>
        </w:rPr>
        <w:t xml:space="preserve">OK</w:t>
      </w:r>
      <w:r>
        <w:t xml:space="preserve">.</w:t>
      </w:r>
    </w:p>
    <w:p>
      <w:pPr>
        <w:pStyle w:val="BodyText"/>
      </w:pPr>
      <w:r>
        <w:drawing>
          <wp:inline>
            <wp:extent cx="6400800" cy="3133202"/>
            <wp:effectExtent b="0" l="0" r="0" t="0"/>
            <wp:docPr descr="" title="" id="124" name="Picture"/>
            <a:graphic>
              <a:graphicData uri="http://schemas.openxmlformats.org/drawingml/2006/picture">
                <pic:pic>
                  <pic:nvPicPr>
                    <pic:cNvPr descr="images/read-only.png" id="125" name="Picture"/>
                    <pic:cNvPicPr>
                      <a:picLocks noChangeArrowheads="1" noChangeAspect="1"/>
                    </pic:cNvPicPr>
                  </pic:nvPicPr>
                  <pic:blipFill>
                    <a:blip r:embed="rId123"/>
                    <a:stretch>
                      <a:fillRect/>
                    </a:stretch>
                  </pic:blipFill>
                  <pic:spPr bwMode="auto">
                    <a:xfrm>
                      <a:off x="0" y="0"/>
                      <a:ext cx="6400800" cy="3133202"/>
                    </a:xfrm>
                    <a:prstGeom prst="rect">
                      <a:avLst/>
                    </a:prstGeom>
                    <a:noFill/>
                    <a:ln w="9525">
                      <a:noFill/>
                      <a:headEnd/>
                      <a:tailEnd/>
                    </a:ln>
                  </pic:spPr>
                </pic:pic>
              </a:graphicData>
            </a:graphic>
          </wp:inline>
        </w:drawing>
      </w:r>
    </w:p>
    <w:bookmarkEnd w:id="126"/>
    <w:bookmarkStart w:id="143" w:name="sec-version-control"/>
    <w:p>
      <w:pPr>
        <w:pStyle w:val="Heading2"/>
      </w:pPr>
      <w:r>
        <w:t xml:space="preserve">5.3 Version control with Git and GitHub</w:t>
      </w:r>
    </w:p>
    <w:p>
      <w:pPr>
        <w:pStyle w:val="FirstParagraph"/>
      </w:pPr>
      <w:r>
        <w:t xml:space="preserve">A version control system records changes to files over time.</w:t>
      </w:r>
      <w:r>
        <w:t xml:space="preserve"> </w:t>
      </w:r>
      <w:hyperlink r:id="rId127">
        <w:r>
          <w:rPr>
            <w:rStyle w:val="Hyperlink"/>
          </w:rPr>
          <w:t xml:space="preserve">Git</w:t>
        </w:r>
      </w:hyperlink>
      <w:r>
        <w:t xml:space="preserve"> </w:t>
      </w:r>
      <w:r>
        <w:t xml:space="preserve">is a free and open-source distributed version control system.</w:t>
      </w:r>
      <w:r>
        <w:t xml:space="preserve"> </w:t>
      </w:r>
      <w:hyperlink r:id="rId128">
        <w:r>
          <w:rPr>
            <w:rStyle w:val="Hyperlink"/>
          </w:rPr>
          <w:t xml:space="preserve">GitHub</w:t>
        </w:r>
      </w:hyperlink>
      <w:r>
        <w:t xml:space="preserve"> </w:t>
      </w:r>
      <w:r>
        <w:t xml:space="preserve">is the hosting site we use to interface with Git. Git and GitHub are fundamental to reproducible statistical and data scientific workflows</w:t>
      </w:r>
      <w:r>
        <w:t xml:space="preserve"> </w:t>
      </w:r>
      <w:r>
        <w:t xml:space="preserve">(Bryan 2018)</w:t>
      </w:r>
      <w:r>
        <w:t xml:space="preserve">.</w:t>
      </w:r>
    </w:p>
    <w:p>
      <w:pPr>
        <w:pStyle w:val="BodyText"/>
      </w:pPr>
      <w:r>
        <w:t xml:space="preserve">Version control ensures changes are documented and previous versions are accessible if changes must be recalled. Additionally, version control enables robust collaboration across projects.</w:t>
      </w:r>
    </w:p>
    <w:p>
      <w:pPr>
        <w:pStyle w:val="BodyText"/>
      </w:pPr>
      <w:r>
        <w:t xml:space="preserve">It’s useful for not only code projects, but also for documents, presentations, and books (like this DMP!). Git and GitHub automatically save the revision history of each file, so there is only a single name for each file (e.g.,</w:t>
      </w:r>
      <w:r>
        <w:t xml:space="preserve"> </w:t>
      </w:r>
      <w:r>
        <w:rPr>
          <w:rStyle w:val="VerbatimChar"/>
        </w:rPr>
        <w:t xml:space="preserve">report.docx</w:t>
      </w:r>
      <w:r>
        <w:t xml:space="preserve">) instead of</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w:t>
      </w:r>
    </w:p>
    <w:p>
      <w:pPr>
        <w:pStyle w:val="BodyText"/>
      </w:pPr>
      <w:r>
        <w:t xml:space="preserve">The screenshot below shows who made commits (i.e., named version histories) and when they were made. From this screen, a user can click on the commit message to view all files that were changed.</w:t>
      </w:r>
    </w:p>
    <w:p>
      <w:pPr>
        <w:pStyle w:val="BodyText"/>
      </w:pPr>
      <w:r>
        <w:drawing>
          <wp:inline>
            <wp:extent cx="6400800" cy="3817204"/>
            <wp:effectExtent b="0" l="0" r="0" t="0"/>
            <wp:docPr descr="" title="" id="130" name="Picture"/>
            <a:graphic>
              <a:graphicData uri="http://schemas.openxmlformats.org/drawingml/2006/picture">
                <pic:pic>
                  <pic:nvPicPr>
                    <pic:cNvPr descr="images/github-commits.png" id="131" name="Picture"/>
                    <pic:cNvPicPr>
                      <a:picLocks noChangeArrowheads="1" noChangeAspect="1"/>
                    </pic:cNvPicPr>
                  </pic:nvPicPr>
                  <pic:blipFill>
                    <a:blip r:embed="rId129"/>
                    <a:stretch>
                      <a:fillRect/>
                    </a:stretch>
                  </pic:blipFill>
                  <pic:spPr bwMode="auto">
                    <a:xfrm>
                      <a:off x="0" y="0"/>
                      <a:ext cx="6400800" cy="3817204"/>
                    </a:xfrm>
                    <a:prstGeom prst="rect">
                      <a:avLst/>
                    </a:prstGeom>
                    <a:noFill/>
                    <a:ln w="9525">
                      <a:noFill/>
                      <a:headEnd/>
                      <a:tailEnd/>
                    </a:ln>
                  </pic:spPr>
                </pic:pic>
              </a:graphicData>
            </a:graphic>
          </wp:inline>
        </w:drawing>
      </w:r>
    </w:p>
    <w:p>
      <w:pPr>
        <w:pStyle w:val="BodyText"/>
      </w:pPr>
      <w:r>
        <w:t xml:space="preserve">After clicking the first commit message, a</w:t>
      </w:r>
      <w:r>
        <w:t xml:space="preserve"> </w:t>
      </w:r>
      <w:r>
        <w:rPr>
          <w:rStyle w:val="VerbatimChar"/>
        </w:rPr>
        <w:t xml:space="preserve">diff</w:t>
      </w:r>
      <w:r>
        <w:t xml:space="preserve"> </w:t>
      </w:r>
      <w:r>
        <w:t xml:space="preserve">(i.e., a visual of what changed) displays the additions to</w:t>
      </w:r>
      <w:r>
        <w:t xml:space="preserve"> </w:t>
      </w:r>
      <w:r>
        <w:rPr>
          <w:rStyle w:val="VerbatimChar"/>
        </w:rPr>
        <w:t xml:space="preserve">documentation.qmd</w:t>
      </w:r>
      <w:r>
        <w:t xml:space="preserve"> </w:t>
      </w:r>
      <w:r>
        <w:t xml:space="preserve">highlighted in green and deletions highlighted in red.</w:t>
      </w:r>
    </w:p>
    <w:p>
      <w:pPr>
        <w:pStyle w:val="BodyText"/>
      </w:pPr>
      <w:r>
        <w:drawing>
          <wp:inline>
            <wp:extent cx="6400800" cy="4497158"/>
            <wp:effectExtent b="0" l="0" r="0" t="0"/>
            <wp:docPr descr="" title="" id="133" name="Picture"/>
            <a:graphic>
              <a:graphicData uri="http://schemas.openxmlformats.org/drawingml/2006/picture">
                <pic:pic>
                  <pic:nvPicPr>
                    <pic:cNvPr descr="images/github-diff.png" id="134" name="Picture"/>
                    <pic:cNvPicPr>
                      <a:picLocks noChangeArrowheads="1" noChangeAspect="1"/>
                    </pic:cNvPicPr>
                  </pic:nvPicPr>
                  <pic:blipFill>
                    <a:blip r:embed="rId132"/>
                    <a:stretch>
                      <a:fillRect/>
                    </a:stretch>
                  </pic:blipFill>
                  <pic:spPr bwMode="auto">
                    <a:xfrm>
                      <a:off x="0" y="0"/>
                      <a:ext cx="6400800" cy="4497158"/>
                    </a:xfrm>
                    <a:prstGeom prst="rect">
                      <a:avLst/>
                    </a:prstGeom>
                    <a:noFill/>
                    <a:ln w="9525">
                      <a:noFill/>
                      <a:headEnd/>
                      <a:tailEnd/>
                    </a:ln>
                  </pic:spPr>
                </pic:pic>
              </a:graphicData>
            </a:graphic>
          </wp:inline>
        </w:drawing>
      </w:r>
    </w:p>
    <w:bookmarkStart w:id="137"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to protect grower privacy. If the data are not anonymized and aggregated, either 1) the repository must be</w:t>
      </w:r>
      <w:r>
        <w:t xml:space="preserve"> </w:t>
      </w:r>
      <w:hyperlink r:id="rId135">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36">
        <w:r>
          <w:rPr>
            <w:rStyle w:val="Hyperlink"/>
          </w:rPr>
          <w:t xml:space="preserve">.gitignore</w:t>
        </w:r>
      </w:hyperlink>
      <w:r>
        <w:t xml:space="preserve"> </w:t>
      </w:r>
      <w:r>
        <w:t xml:space="preserve">file.</w:t>
      </w:r>
    </w:p>
    <w:bookmarkEnd w:id="137"/>
    <w:bookmarkStart w:id="142" w:name="git-and-github-resources"/>
    <w:p>
      <w:pPr>
        <w:pStyle w:val="Heading3"/>
      </w:pPr>
      <w:r>
        <w:t xml:space="preserve">Git and GitHub resources</w:t>
      </w:r>
    </w:p>
    <w:p>
      <w:pPr>
        <w:pStyle w:val="FirstParagraph"/>
      </w:pPr>
      <w:r>
        <w:t xml:space="preserve">Read Jenny Bryan’s article</w:t>
      </w:r>
      <w:r>
        <w:t xml:space="preserve"> </w:t>
      </w:r>
      <w:hyperlink r:id="rId138">
        <w:r>
          <w:rPr>
            <w:rStyle w:val="Hyperlink"/>
            <w:iCs/>
            <w:i/>
          </w:rPr>
          <w:t xml:space="preserve">Excuse Me, Do You Have a Moment to Talk About Version Control</w:t>
        </w:r>
      </w:hyperlink>
      <w:r>
        <w:t xml:space="preserve"> </w:t>
      </w:r>
      <w:r>
        <w:t xml:space="preserve">for a background on Git and GitHub, why we should use it, and how to get started. For detailed instructions, follow along with her free online book</w:t>
      </w:r>
      <w:r>
        <w:t xml:space="preserve"> </w:t>
      </w:r>
      <w:hyperlink r:id="rId139">
        <w:r>
          <w:rPr>
            <w:rStyle w:val="Hyperlink"/>
            <w:iCs/>
            <w:i/>
          </w:rPr>
          <w:t xml:space="preserve">Happy Git and GitHub for the useR</w:t>
        </w:r>
      </w:hyperlink>
      <w:r>
        <w:t xml:space="preserve">.</w:t>
      </w:r>
    </w:p>
    <w:p>
      <w:pPr>
        <w:pStyle w:val="BodyText"/>
      </w:pPr>
      <w:hyperlink r:id="rId140">
        <w:r>
          <w:rPr>
            <w:rStyle w:val="Hyperlink"/>
            <w:iCs/>
            <w:i/>
          </w:rPr>
          <w:t xml:space="preserve">GitHub: A Beginner’s Guide</w:t>
        </w:r>
      </w:hyperlink>
      <w:r>
        <w:t xml:space="preserve"> </w:t>
      </w:r>
      <w:r>
        <w:t xml:space="preserve">is a helpful resource created by Birds Canada for less advanced programmers. If you prefer to look through slides, see Byron C. Jaeger’s presentation</w:t>
      </w:r>
      <w:r>
        <w:t xml:space="preserve"> </w:t>
      </w:r>
      <w:hyperlink r:id="rId141">
        <w:r>
          <w:rPr>
            <w:rStyle w:val="Hyperlink"/>
            <w:iCs/>
            <w:i/>
          </w:rPr>
          <w:t xml:space="preserve">Happier version control with Git and GitHub (and RStudio)</w:t>
        </w:r>
      </w:hyperlink>
      <w:r>
        <w:t xml:space="preserve">.</w:t>
      </w:r>
    </w:p>
    <w:bookmarkEnd w:id="142"/>
    <w:bookmarkEnd w:id="143"/>
    <w:bookmarkEnd w:id="144"/>
    <w:bookmarkStart w:id="174" w:name="sec-documentation"/>
    <w:p>
      <w:pPr>
        <w:pStyle w:val="Heading1"/>
      </w:pPr>
      <w:r>
        <w:t xml:space="preserve">6. Documentation</w:t>
      </w:r>
    </w:p>
    <w:p>
      <w:pPr>
        <w:pStyle w:val="FirstParagraph"/>
      </w:pPr>
      <w:r>
        <w:t xml:space="preserve">Documentation is the process of recording all aspects of project design;</w:t>
      </w:r>
      <w:r>
        <w:t xml:space="preserve"> </w:t>
      </w:r>
      <w:r>
        <w:t xml:space="preserve">sampling; lab analyses; data cleaning; data analyses; data quality control and</w:t>
      </w:r>
      <w:r>
        <w:t xml:space="preserve"> </w:t>
      </w:r>
      <w:r>
        <w:t xml:space="preserve">assurance procedures; and development of decision-support tools. Seem familiar?</w:t>
      </w:r>
      <w:r>
        <w:t xml:space="preserve"> </w:t>
      </w:r>
      <w:r>
        <w:t xml:space="preserve">These are the steps of the data life cycle. Documentation helps to:</w:t>
      </w:r>
    </w:p>
    <w:p>
      <w:pPr>
        <w:numPr>
          <w:ilvl w:val="0"/>
          <w:numId w:val="1016"/>
        </w:numPr>
        <w:pStyle w:val="Compact"/>
      </w:pPr>
      <w:r>
        <w:t xml:space="preserve">standardize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bCs/>
          <w:b/>
        </w:rPr>
        <w:t xml:space="preserve">All documentation (including this document) should be updated (and versioned)</w:t>
      </w:r>
      <w:r>
        <w:rPr>
          <w:bCs/>
          <w:b/>
        </w:rPr>
        <w:t xml:space="preserve"> </w:t>
      </w:r>
      <w:r>
        <w:rPr>
          <w:bCs/>
          <w:b/>
        </w:rPr>
        <w:t xml:space="preserve">as procedures change and lessons are learned.</w:t>
      </w:r>
    </w:p>
    <w:p>
      <w:pPr>
        <w:pStyle w:val="BodyText"/>
      </w:pPr>
      <w:r>
        <w:t xml:space="preserve">Samples collected by WSDA for the SOS must follow the procedures and standards</w:t>
      </w:r>
      <w:r>
        <w:t xml:space="preserve"> </w:t>
      </w:r>
      <w:r>
        <w:t xml:space="preserve">described in the below documentation.</w:t>
      </w:r>
    </w:p>
    <w:p>
      <w:pPr>
        <w:pStyle w:val="BodyText"/>
      </w:pPr>
      <w:r>
        <w:t xml:space="preserve">External data must have, at minimum,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53" w:name="project-level"/>
    <w:p>
      <w:pPr>
        <w:pStyle w:val="Heading2"/>
      </w:pPr>
      <w:r>
        <w:t xml:space="preserve">6.1 Project-level</w:t>
      </w:r>
    </w:p>
    <w:p>
      <w:pPr>
        <w:pStyle w:val="FirstParagraph"/>
      </w:pPr>
      <w:r>
        <w:t xml:space="preserve">Project-level documentation includes all descriptive information about the SOS</w:t>
      </w:r>
      <w:r>
        <w:t xml:space="preserve"> </w:t>
      </w:r>
      <w:r>
        <w:t xml:space="preserve">dataset, as well as planning decisions and process documentation. Documentation</w:t>
      </w:r>
      <w:r>
        <w:t xml:space="preserve"> </w:t>
      </w:r>
      <w:r>
        <w:t xml:space="preserve">includes</w:t>
      </w:r>
      <w:r>
        <w:t xml:space="preserve"> </w:t>
      </w:r>
      <w:r>
        <w:rPr>
          <w:bCs/>
          <w:b/>
        </w:rPr>
        <w:t xml:space="preserve">quality assurance project plans</w:t>
      </w:r>
      <w:r>
        <w:t xml:space="preserve">,</w:t>
      </w:r>
      <w:r>
        <w:t xml:space="preserve"> </w:t>
      </w:r>
      <w:r>
        <w:rPr>
          <w:bCs/>
          <w:b/>
        </w:rPr>
        <w:t xml:space="preserve">standard operating procedures</w:t>
      </w:r>
      <w:r>
        <w:t xml:space="preserve">, and</w:t>
      </w:r>
      <w:r>
        <w:t xml:space="preserve"> </w:t>
      </w:r>
      <w:r>
        <w:t xml:space="preserve">other high-level documents (e.g., request for proposals, applications, meeting</w:t>
      </w:r>
      <w:r>
        <w:t xml:space="preserve"> </w:t>
      </w:r>
      <w:r>
        <w:t xml:space="preserve">agendas/notes).</w:t>
      </w:r>
    </w:p>
    <w:bookmarkStart w:id="146" w:name="quality-assurance-project-plan-qapp"/>
    <w:p>
      <w:pPr>
        <w:pStyle w:val="Heading3"/>
      </w:pPr>
      <w:r>
        <w:t xml:space="preserve">Quality assurance project plan (QAPP)</w:t>
      </w:r>
    </w:p>
    <w:p>
      <w:pPr>
        <w:pStyle w:val="FirstParagraph"/>
      </w:pPr>
      <w:r>
        <w:t xml:space="preserve">The QAPP is the highest level of project documentation and covers everything</w:t>
      </w:r>
      <w:r>
        <w:t xml:space="preserve"> </w:t>
      </w:r>
      <w:r>
        <w:t xml:space="preserve">from the project description; personnel roles and responsibilities; project</w:t>
      </w:r>
      <w:r>
        <w:t xml:space="preserve"> </w:t>
      </w:r>
      <w:r>
        <w:t xml:space="preserve">timelines; data and measurement quality objectives; study design; and overviews</w:t>
      </w:r>
      <w:r>
        <w:t xml:space="preserve"> </w:t>
      </w:r>
      <w:r>
        <w:t xml:space="preserve">of field, laboratory, and quality control.</w:t>
      </w:r>
    </w:p>
    <w:p>
      <w:pPr>
        <w:pStyle w:val="BodyText"/>
      </w:pPr>
      <w:r>
        <w:t xml:space="preserve">Ours can be found in</w:t>
      </w:r>
      <w:r>
        <w:t xml:space="preserve"> </w:t>
      </w:r>
      <w:hyperlink r:id="rId145">
        <w:r>
          <w:rPr>
            <w:rStyle w:val="Hyperlink"/>
          </w:rPr>
          <w:t xml:space="preserve">Y:/NRAS/soil-health-initiative/state-of-the-soils/qapp</w:t>
        </w:r>
      </w:hyperlink>
      <w:r>
        <w:t xml:space="preserve">.</w:t>
      </w:r>
    </w:p>
    <w:bookmarkEnd w:id="146"/>
    <w:bookmarkStart w:id="152" w:name="standard-operating-procedures-sop"/>
    <w:p>
      <w:pPr>
        <w:pStyle w:val="Heading3"/>
      </w:pPr>
      <w:r>
        <w:t xml:space="preserve">Standard operating procedures (SOP)</w:t>
      </w:r>
    </w:p>
    <w:p>
      <w:pPr>
        <w:pStyle w:val="FirstParagraph"/>
      </w:pPr>
      <w:r>
        <w:t xml:space="preserve">SOPs provide detailed instructions for field, lab, or data processing procedures</w:t>
      </w:r>
      <w:r>
        <w:t xml:space="preserve"> </w:t>
      </w:r>
      <w:r>
        <w:t xml:space="preserve">and decision-making processes.</w:t>
      </w:r>
    </w:p>
    <w:p>
      <w:pPr>
        <w:pStyle w:val="BodyText"/>
      </w:pPr>
      <w:r>
        <w:t xml:space="preserve">Ours can be found in</w:t>
      </w:r>
      <w:r>
        <w:t xml:space="preserve"> </w:t>
      </w:r>
      <w:hyperlink r:id="rId147">
        <w:r>
          <w:rPr>
            <w:rStyle w:val="Hyperlink"/>
          </w:rPr>
          <w:t xml:space="preserve">Y:/NRAS/soil-health-initiative/state-of-the-soils/sop</w:t>
        </w:r>
      </w:hyperlink>
      <w:r>
        <w:t xml:space="preserve">.</w:t>
      </w:r>
    </w:p>
    <w:bookmarkStart w:id="149" w:name="sos-sampling"/>
    <w:p>
      <w:pPr>
        <w:pStyle w:val="Heading4"/>
      </w:pPr>
      <w:r>
        <w:t xml:space="preserve">SOS sampling</w:t>
      </w:r>
    </w:p>
    <w:p>
      <w:pPr>
        <w:pStyle w:val="FirstParagraph"/>
      </w:pPr>
      <w:r>
        <w:t xml:space="preserve">The purpose of this</w:t>
      </w:r>
      <w:r>
        <w:t xml:space="preserve"> </w:t>
      </w:r>
      <w:hyperlink r:id="rId148">
        <w:r>
          <w:rPr>
            <w:rStyle w:val="Hyperlink"/>
          </w:rPr>
          <w:t xml:space="preserve">SOP</w:t>
        </w:r>
      </w:hyperlink>
      <w:r>
        <w:t xml:space="preserve"> </w:t>
      </w:r>
      <w:r>
        <w:t xml:space="preserve">is to</w:t>
      </w:r>
      <w:r>
        <w:t xml:space="preserve"> </w:t>
      </w:r>
      <w:r>
        <w:t xml:space="preserve">detail the procedures for a typical site visit in which soil samples are</w:t>
      </w:r>
      <w:r>
        <w:t xml:space="preserve"> </w:t>
      </w:r>
      <w:r>
        <w:t xml:space="preserve">collected for physical, chemical, and biological soil health indicator analyses.</w:t>
      </w:r>
      <w:r>
        <w:t xml:space="preserve"> </w:t>
      </w:r>
      <w:r>
        <w:t xml:space="preserve">Procedures include equipment preparation prior to sampling; best practices for</w:t>
      </w:r>
      <w:r>
        <w:t xml:space="preserve"> </w:t>
      </w:r>
      <w:r>
        <w:t xml:space="preserve">filling out field forms; the selection of sampling locations; sampling</w:t>
      </w:r>
      <w:r>
        <w:t xml:space="preserve"> </w:t>
      </w:r>
      <w:r>
        <w:t xml:space="preserve">protocols; sample handling and storage; and submitting samples to the lab.</w:t>
      </w:r>
      <w:r>
        <w:t xml:space="preserve"> </w:t>
      </w:r>
      <w:r>
        <w:t xml:space="preserve">Following this SOP ensures data quality by creating audit trails and reminders</w:t>
      </w:r>
      <w:r>
        <w:t xml:space="preserve"> </w:t>
      </w:r>
      <w:r>
        <w:t xml:space="preserve">to check that data are present, complete, and accurate. Additionally, this SOP</w:t>
      </w:r>
      <w:r>
        <w:t xml:space="preserve"> </w:t>
      </w:r>
      <w:r>
        <w:t xml:space="preserve">will be used to maintain consistent sample collection procedures throughout the</w:t>
      </w:r>
      <w:r>
        <w:t xml:space="preserve"> </w:t>
      </w:r>
      <w:r>
        <w:t xml:space="preserve">state for WSDA employees and partners.</w:t>
      </w:r>
    </w:p>
    <w:bookmarkEnd w:id="149"/>
    <w:bookmarkStart w:id="151" w:name="quality-control-quality-assurance-qaqc"/>
    <w:p>
      <w:pPr>
        <w:pStyle w:val="Heading4"/>
      </w:pPr>
      <w:r>
        <w:t xml:space="preserve">Quality control / quality assurance (QA/QC)</w:t>
      </w:r>
    </w:p>
    <w:p>
      <w:pPr>
        <w:pStyle w:val="FirstParagraph"/>
      </w:pPr>
      <w:r>
        <w:t xml:space="preserve">This</w:t>
      </w:r>
      <w:r>
        <w:t xml:space="preserve"> </w:t>
      </w:r>
      <w:hyperlink r:id="rId150">
        <w:r>
          <w:rPr>
            <w:rStyle w:val="Hyperlink"/>
          </w:rPr>
          <w:t xml:space="preserve">SOP</w:t>
        </w:r>
      </w:hyperlink>
      <w:r>
        <w:t xml:space="preserve"> </w:t>
      </w:r>
      <w:r>
        <w:t xml:space="preserve">outlines</w:t>
      </w:r>
      <w:r>
        <w:t xml:space="preserve"> </w:t>
      </w:r>
      <w:r>
        <w:t xml:space="preserve">the process for screening sample metadata and lab results for completeness,</w:t>
      </w:r>
      <w:r>
        <w:t xml:space="preserve"> </w:t>
      </w:r>
      <w:r>
        <w:t xml:space="preserve">consistency, and quality. Procedures involve subject matter expertise,</w:t>
      </w:r>
      <w:r>
        <w:t xml:space="preserve"> </w:t>
      </w:r>
      <w:r>
        <w:t xml:space="preserve">investigation, communication with sampling teams and labs, algorithmic quality</w:t>
      </w:r>
      <w:r>
        <w:t xml:space="preserve"> </w:t>
      </w:r>
      <w:r>
        <w:t xml:space="preserve">control, and tagging sample results with quality codes (listed in the below</w:t>
      </w:r>
      <w:r>
        <w:t xml:space="preserve"> </w:t>
      </w:r>
      <w:r>
        <w:t xml:space="preserve">table). Data are then integrated into the statewide database.</w:t>
      </w:r>
    </w:p>
    <w:tbl>
      <w:tblPr>
        <w:tblStyle w:val="Table"/>
        <w:tblW w:type="pct" w:w="4872"/>
        <w:tblLook w:firstRow="1" w:lastRow="0" w:firstColumn="0" w:lastColumn="0" w:noHBand="0" w:noVBand="0" w:val="0020"/>
        <w:jc w:val="start"/>
        <w:tblLayout w:type="fixed"/>
      </w:tblPr>
      <w:tblGrid>
        <w:gridCol w:w="1827"/>
        <w:gridCol w:w="1827"/>
        <w:gridCol w:w="2233"/>
        <w:gridCol w:w="1827"/>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w:t>
            </w:r>
            <w:r>
              <w:rPr>
                <w:bCs/>
                <w:b/>
              </w:rPr>
              <w:t xml:space="preserve"> </w:t>
            </w:r>
            <w:r>
              <w:rPr>
                <w:bCs/>
                <w:b/>
              </w:rPr>
              <w:t xml:space="preserve">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w:t>
            </w:r>
            <w:r>
              <w:t xml:space="preserve"> </w:t>
            </w:r>
            <w:r>
              <w:t xml:space="preserve">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w:t>
            </w:r>
            <w:r>
              <w:t xml:space="preserve"> </w:t>
            </w:r>
            <w:r>
              <w:t xml:space="preserve">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w:t>
            </w:r>
            <w:r>
              <w:t xml:space="preserve"> </w:t>
            </w:r>
            <w:r>
              <w:t xml:space="preserve">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w:t>
            </w:r>
            <w:r>
              <w:t xml:space="preserve"> </w:t>
            </w:r>
            <w:r>
              <w:t xml:space="preserve">using at least one</w:t>
            </w:r>
            <w:r>
              <w:t xml:space="preserve"> </w:t>
            </w:r>
            <w:r>
              <w:t xml:space="preserve">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w:t>
            </w:r>
            <w:r>
              <w:t xml:space="preserve"> </w:t>
            </w:r>
            <w:r>
              <w:t xml:space="preserve">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w:t>
            </w:r>
            <w:r>
              <w:t xml:space="preserve"> </w:t>
            </w:r>
            <w:r>
              <w:t xml:space="preserve">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w:t>
            </w:r>
            <w:r>
              <w:t xml:space="preserve"> </w:t>
            </w:r>
            <w:r>
              <w:t xml:space="preserve">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r>
        <w:tc>
          <w:tcPr/>
          <w:p>
            <w:pPr>
              <w:pStyle w:val="Compact"/>
              <w:jc w:val="left"/>
            </w:pPr>
            <w:r>
              <w:rPr>
                <w:iCs/>
                <w:i/>
              </w:rPr>
              <w:t xml:space="preserve">ND =</w:t>
            </w:r>
            <w:r>
              <w:rPr>
                <w:iCs/>
                <w:i/>
              </w:rPr>
              <w:t xml:space="preserve"> </w:t>
            </w:r>
            <w:r>
              <w:rPr>
                <w:iCs/>
                <w:i/>
              </w:rPr>
              <w:t xml:space="preserve">non-detect</w:t>
            </w:r>
          </w:p>
        </w:tc>
        <w:tc>
          <w:tcPr/>
          <w:p>
            <w:pPr>
              <w:pStyle w:val="Compact"/>
            </w:pPr>
          </w:p>
        </w:tc>
        <w:tc>
          <w:tcPr/>
          <w:p>
            <w:pPr>
              <w:pStyle w:val="Compact"/>
            </w:pPr>
          </w:p>
        </w:tc>
        <w:tc>
          <w:tcPr/>
          <w:p>
            <w:pPr>
              <w:pStyle w:val="Compact"/>
            </w:pPr>
          </w:p>
        </w:tc>
      </w:tr>
    </w:tbl>
    <w:bookmarkEnd w:id="151"/>
    <w:bookmarkEnd w:id="152"/>
    <w:bookmarkEnd w:id="153"/>
    <w:bookmarkStart w:id="164" w:name="dataset-level"/>
    <w:p>
      <w:pPr>
        <w:pStyle w:val="Heading2"/>
      </w:pPr>
      <w:r>
        <w:t xml:space="preserve">6.2 Dataset-level</w:t>
      </w:r>
    </w:p>
    <w:p>
      <w:pPr>
        <w:pStyle w:val="FirstParagraph"/>
      </w:pPr>
      <w:r>
        <w:t xml:space="preserve">Dataset-level documentation applies to lab results, sample locations, grower</w:t>
      </w:r>
      <w:r>
        <w:t xml:space="preserve"> </w:t>
      </w:r>
      <w:r>
        <w:t xml:space="preserve">information, and management data.</w:t>
      </w:r>
      <w:r>
        <w:t xml:space="preserve"> </w:t>
      </w:r>
      <w:r>
        <w:rPr>
          <w:bCs/>
          <w:b/>
        </w:rPr>
        <w:t xml:space="preserve">Readmes</w:t>
      </w:r>
      <w:r>
        <w:t xml:space="preserve"> </w:t>
      </w:r>
      <w:r>
        <w:t xml:space="preserve">and</w:t>
      </w:r>
      <w:r>
        <w:t xml:space="preserve"> </w:t>
      </w:r>
      <w:r>
        <w:rPr>
          <w:bCs/>
          <w:b/>
        </w:rPr>
        <w:t xml:space="preserve">changelogs</w:t>
      </w:r>
      <w:r>
        <w:t xml:space="preserve"> </w:t>
      </w:r>
      <w:r>
        <w:t xml:space="preserve">document what</w:t>
      </w:r>
      <w:r>
        <w:t xml:space="preserve"> </w:t>
      </w:r>
      <w:r>
        <w:t xml:space="preserve">each dataset contains, how they are related, potential issues to be aware of,</w:t>
      </w:r>
      <w:r>
        <w:t xml:space="preserve"> </w:t>
      </w:r>
      <w:r>
        <w:t xml:space="preserve">and any alterations made to the data. See below for examples of what to include.</w:t>
      </w:r>
    </w:p>
    <w:bookmarkStart w:id="161"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w:t>
      </w:r>
      <w:r>
        <w:t xml:space="preserve"> </w:t>
      </w:r>
      <w:r>
        <w:t xml:space="preserve">in a folder, explanation of versioning, and instructions/metadata for data</w:t>
      </w:r>
      <w:r>
        <w:t xml:space="preserve"> </w:t>
      </w:r>
      <w:r>
        <w:t xml:space="preserve">packages. These files are saved as</w:t>
      </w:r>
      <w:r>
        <w:t xml:space="preserve"> </w:t>
      </w:r>
      <w:r>
        <w:rPr>
          <w:rStyle w:val="VerbatimChar"/>
        </w:rPr>
        <w:t xml:space="preserve">.txt</w:t>
      </w:r>
      <w:r>
        <w:t xml:space="preserve">, instead of MS Word documents that</w:t>
      </w:r>
      <w:r>
        <w:t xml:space="preserve"> </w:t>
      </w:r>
      <w:r>
        <w:t xml:space="preserve">take longer to open and can only be opened on computers with Microsoft</w:t>
      </w:r>
      <w:r>
        <w:t xml:space="preserve"> </w:t>
      </w:r>
      <w:r>
        <w:t xml:space="preserve">installed.</w:t>
      </w:r>
    </w:p>
    <w:bookmarkStart w:id="155" w:name="describe-contents-of-folder"/>
    <w:p>
      <w:pPr>
        <w:pStyle w:val="Heading4"/>
      </w:pPr>
      <w:r>
        <w:t xml:space="preserve">Describe contents of folder</w:t>
      </w:r>
    </w:p>
    <w:p>
      <w:pPr>
        <w:pStyle w:val="FirstParagraph"/>
      </w:pPr>
      <w:r>
        <w:t xml:space="preserve">The</w:t>
      </w:r>
      <w:r>
        <w:t xml:space="preserve"> </w:t>
      </w:r>
      <w:hyperlink r:id="rId154">
        <w:r>
          <w:rPr>
            <w:rStyle w:val="Hyperlink"/>
          </w:rPr>
          <w:t xml:space="preserve">readme.txt</w:t>
        </w:r>
      </w:hyperlink>
      <w:r>
        <w:t xml:space="preserve"> </w:t>
      </w:r>
      <w:r>
        <w:t xml:space="preserve">in the</w:t>
      </w:r>
      <w:r>
        <w:t xml:space="preserve"> </w:t>
      </w:r>
      <w:r>
        <w:rPr>
          <w:rStyle w:val="VerbatimChar"/>
        </w:rPr>
        <w:t xml:space="preserve">_complete-dataset</w:t>
      </w:r>
      <w:r>
        <w:t xml:space="preserve"> </w:t>
      </w:r>
      <w:r>
        <w:t xml:space="preserve">folder describes each files’ structure, contents, and other pertinent information,</w:t>
      </w:r>
      <w:r>
        <w:t xml:space="preserve"> </w:t>
      </w:r>
      <w:r>
        <w:t xml:space="preserve">such as data sources.</w:t>
      </w:r>
    </w:p>
    <w:bookmarkEnd w:id="155"/>
    <w:bookmarkStart w:id="157" w:name="explain-versions"/>
    <w:p>
      <w:pPr>
        <w:pStyle w:val="Heading4"/>
      </w:pPr>
      <w:r>
        <w:t xml:space="preserve">Explain versions</w:t>
      </w:r>
    </w:p>
    <w:p>
      <w:pPr>
        <w:pStyle w:val="FirstParagraph"/>
      </w:pPr>
      <w:r>
        <w:t xml:space="preserve">The</w:t>
      </w:r>
      <w:r>
        <w:t xml:space="preserve"> </w:t>
      </w:r>
      <w:hyperlink r:id="rId156">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explains why there</w:t>
      </w:r>
      <w:r>
        <w:t xml:space="preserve"> </w:t>
      </w:r>
      <w:r>
        <w:t xml:space="preserve">are two different versions of the lab results and where to find additional</w:t>
      </w:r>
      <w:r>
        <w:t xml:space="preserve"> </w:t>
      </w:r>
      <w:r>
        <w:t xml:space="preserve">information.</w:t>
      </w:r>
    </w:p>
    <w:bookmarkEnd w:id="157"/>
    <w:bookmarkStart w:id="160" w:name="provide-instructions"/>
    <w:p>
      <w:pPr>
        <w:pStyle w:val="Heading4"/>
      </w:pPr>
      <w:r>
        <w:t xml:space="preserve">Provide instructions</w:t>
      </w:r>
    </w:p>
    <w:p>
      <w:pPr>
        <w:pStyle w:val="FirstParagraph"/>
      </w:pPr>
      <w:r>
        <w:t xml:space="preserve">Another</w:t>
      </w:r>
      <w:r>
        <w:t xml:space="preserve"> </w:t>
      </w:r>
      <w:hyperlink r:id="rId158">
        <w:r>
          <w:rPr>
            <w:rStyle w:val="Hyperlink"/>
          </w:rPr>
          <w:t xml:space="preserve">readme.txt</w:t>
        </w:r>
      </w:hyperlink>
      <w:r>
        <w:t xml:space="preserve"> </w:t>
      </w:r>
      <w:r>
        <w:t xml:space="preserve">instructs how to use the files in the</w:t>
      </w:r>
      <w:r>
        <w:t xml:space="preserve"> </w:t>
      </w:r>
      <w:hyperlink r:id="rId159">
        <w:r>
          <w:rPr>
            <w:rStyle w:val="Hyperlink"/>
          </w:rPr>
          <w:t xml:space="preserve">ArcGIS soil sample points box.com folder</w:t>
        </w:r>
      </w:hyperlink>
      <w:r>
        <w:t xml:space="preserve">. When this</w:t>
      </w:r>
      <w:r>
        <w:t xml:space="preserve"> </w:t>
      </w:r>
      <w:r>
        <w:t xml:space="preserve">folder is shared with partners, the readme helps orient them to the contents</w:t>
      </w:r>
      <w:r>
        <w:t xml:space="preserve"> </w:t>
      </w:r>
      <w:r>
        <w:t xml:space="preserve">of the folder and modify the files as needed for their own project.</w:t>
      </w:r>
    </w:p>
    <w:bookmarkEnd w:id="160"/>
    <w:bookmarkEnd w:id="161"/>
    <w:bookmarkStart w:id="163" w:name="changelog"/>
    <w:p>
      <w:pPr>
        <w:pStyle w:val="Heading3"/>
      </w:pPr>
      <w:r>
        <w:t xml:space="preserve">Changelog</w:t>
      </w:r>
    </w:p>
    <w:p>
      <w:pPr>
        <w:pStyle w:val="FirstParagraph"/>
      </w:pPr>
      <w:r>
        <w:t xml:space="preserve">Changelogs are also simple and concise plain text documents saved in a folder</w:t>
      </w:r>
      <w:r>
        <w:t xml:space="preserve"> </w:t>
      </w:r>
      <w:r>
        <w:t xml:space="preserve">alongside data files that document changes to the dataset.</w:t>
      </w:r>
    </w:p>
    <w:p>
      <w:pPr>
        <w:pStyle w:val="BodyText"/>
      </w:pPr>
      <w:r>
        <w:t xml:space="preserve">At the bare minimum, the</w:t>
      </w:r>
      <w:r>
        <w:t xml:space="preserve"> </w:t>
      </w:r>
      <w:r>
        <w:rPr>
          <w:rStyle w:val="VerbatimChar"/>
        </w:rPr>
        <w:t xml:space="preserve">changelog.txt</w:t>
      </w:r>
      <w:r>
        <w:t xml:space="preserve"> </w:t>
      </w:r>
      <w:r>
        <w:t xml:space="preserve">contains:</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p>
      <w:pPr>
        <w:pStyle w:val="FirstParagraph"/>
      </w:pPr>
      <w:r>
        <w:t xml:space="preserve">See the example</w:t>
      </w:r>
      <w:r>
        <w:t xml:space="preserve"> </w:t>
      </w:r>
      <w:hyperlink r:id="rId162">
        <w:r>
          <w:rPr>
            <w:rStyle w:val="Hyperlink"/>
          </w:rPr>
          <w:t xml:space="preserve">changelog.txt</w:t>
        </w:r>
      </w:hyperlink>
      <w:r>
        <w:t xml:space="preserve"> </w:t>
      </w:r>
      <w:r>
        <w:t xml:space="preserve">in the</w:t>
      </w:r>
      <w:r>
        <w:t xml:space="preserve"> </w:t>
      </w:r>
      <w:r>
        <w:rPr>
          <w:rStyle w:val="VerbatimChar"/>
        </w:rPr>
        <w:t xml:space="preserve">_complete-dataset</w:t>
      </w:r>
      <w:r>
        <w:t xml:space="preserve"> </w:t>
      </w:r>
      <w:r>
        <w:t xml:space="preserve">folder.</w:t>
      </w:r>
    </w:p>
    <w:bookmarkEnd w:id="163"/>
    <w:bookmarkEnd w:id="164"/>
    <w:bookmarkStart w:id="168" w:name="variable-level"/>
    <w:p>
      <w:pPr>
        <w:pStyle w:val="Heading2"/>
      </w:pPr>
      <w:r>
        <w:t xml:space="preserve">6.3 Variable-level</w:t>
      </w:r>
    </w:p>
    <w:p>
      <w:pPr>
        <w:pStyle w:val="FirstParagraph"/>
      </w:pPr>
      <w:r>
        <w:t xml:space="preserve">Variable-level documentation includes</w:t>
      </w:r>
      <w:r>
        <w:t xml:space="preserve"> </w:t>
      </w:r>
      <w:r>
        <w:rPr>
          <w:bCs/>
          <w:b/>
        </w:rPr>
        <w:t xml:space="preserve">data dictionaries</w:t>
      </w:r>
      <w:r>
        <w:t xml:space="preserve">, which are tabular</w:t>
      </w:r>
      <w:r>
        <w:t xml:space="preserve"> </w:t>
      </w:r>
      <w:r>
        <w:t xml:space="preserve">collections of names, definitions, and attributes about the variables in a</w:t>
      </w:r>
      <w:r>
        <w:t xml:space="preserve"> </w:t>
      </w:r>
      <w:r>
        <w:t xml:space="preserve">dataset. Data dictionaries are ideally created in the planning phase of the</w:t>
      </w:r>
      <w:r>
        <w:t xml:space="preserve"> </w:t>
      </w:r>
      <w:r>
        <w:t xml:space="preserve">project before data are collected.</w:t>
      </w:r>
    </w:p>
    <w:bookmarkStart w:id="167" w:name="data-dictionary"/>
    <w:p>
      <w:pPr>
        <w:pStyle w:val="Heading3"/>
      </w:pPr>
      <w:r>
        <w:t xml:space="preserve">Data dictionary</w:t>
      </w:r>
    </w:p>
    <w:p>
      <w:pPr>
        <w:pStyle w:val="FirstParagraph"/>
      </w:pPr>
      <w:r>
        <w:t xml:space="preserve">Each row is a different variable, and each column is a different attribute of that variable. With a data dictionary, a user should be able to properly interpret each variable in the data.</w:t>
      </w:r>
    </w:p>
    <w:p>
      <w:pPr>
        <w:pStyle w:val="BodyText"/>
      </w:pPr>
      <w:r>
        <w:t xml:space="preserve">Our</w:t>
      </w:r>
      <w:r>
        <w:t xml:space="preserve"> </w:t>
      </w:r>
      <w:hyperlink r:id="rId165">
        <w:r>
          <w:rPr>
            <w:rStyle w:val="Hyperlink"/>
          </w:rPr>
          <w:t xml:space="preserve">data-dictionary.xlsx</w:t>
        </w:r>
      </w:hyperlink>
      <w:r>
        <w:t xml:space="preserve"> </w:t>
      </w:r>
      <w:r>
        <w:t xml:space="preserve">in the</w:t>
      </w:r>
      <w:r>
        <w:t xml:space="preserve"> </w:t>
      </w:r>
      <w:hyperlink r:id="rId166">
        <w:r>
          <w:rPr>
            <w:rStyle w:val="Hyperlink"/>
          </w:rPr>
          <w:t xml:space="preserve">_complete-dataset folder</w:t>
        </w:r>
      </w:hyperlink>
      <w:r>
        <w:t xml:space="preserve"> </w:t>
      </w:r>
      <w:r>
        <w:t xml:space="preserve">contains three tabs (</w:t>
      </w:r>
      <w:r>
        <w:rPr>
          <w:rStyle w:val="VerbatimChar"/>
        </w:rPr>
        <w:t xml:space="preserve">lab-results</w:t>
      </w:r>
      <w:r>
        <w:t xml:space="preserve">,</w:t>
      </w:r>
      <w:r>
        <w:t xml:space="preserve"> </w:t>
      </w:r>
      <w:r>
        <w:rPr>
          <w:rStyle w:val="VerbatimChar"/>
        </w:rPr>
        <w:t xml:space="preserve">sample-locations</w:t>
      </w:r>
      <w:r>
        <w:t xml:space="preserve">, and</w:t>
      </w:r>
      <w:r>
        <w:t xml:space="preserve"> </w:t>
      </w:r>
      <w:r>
        <w:rPr>
          <w:rStyle w:val="VerbatimChar"/>
        </w:rPr>
        <w:t xml:space="preserve">qc-codes</w:t>
      </w:r>
      <w:r>
        <w:t xml:space="preserve">) that describe the attributes of each variable.</w:t>
      </w:r>
    </w:p>
    <w:bookmarkEnd w:id="167"/>
    <w:bookmarkEnd w:id="168"/>
    <w:bookmarkStart w:id="173" w:name="sec-external-data"/>
    <w:p>
      <w:pPr>
        <w:pStyle w:val="Heading2"/>
      </w:pPr>
      <w:r>
        <w:t xml:space="preserve">6.4 External data</w:t>
      </w:r>
    </w:p>
    <w:p>
      <w:pPr>
        <w:pStyle w:val="FirstParagraph"/>
      </w:pPr>
      <w:r>
        <w:t xml:space="preserve">External data refers to any data not directly collected by WSDA or trained</w:t>
      </w:r>
      <w:r>
        <w:t xml:space="preserve"> </w:t>
      </w:r>
      <w:r>
        <w:t xml:space="preserve">partners (e.g., WSU or conservation districts) that follow our SOPs. These can</w:t>
      </w:r>
      <w:r>
        <w:t xml:space="preserve"> </w:t>
      </w:r>
      <w:r>
        <w:t xml:space="preserve">include other studies pre-dating WaSHI, special soil health surveys, and publicly</w:t>
      </w:r>
      <w:r>
        <w:t xml:space="preserve"> </w:t>
      </w:r>
      <w:r>
        <w:t xml:space="preserve">available datasets.</w:t>
      </w:r>
    </w:p>
    <w:p>
      <w:pPr>
        <w:pStyle w:val="BodyText"/>
      </w:pPr>
      <w:r>
        <w:t xml:space="preserve">On a case-by-case basis, the Senior Soil Scientist and Data Scientist consider the following questions when deciding whether to integrate an external dataset:</w:t>
      </w:r>
    </w:p>
    <w:p>
      <w:pPr>
        <w:numPr>
          <w:ilvl w:val="0"/>
          <w:numId w:val="1018"/>
        </w:numPr>
        <w:pStyle w:val="Compact"/>
      </w:pPr>
      <w:r>
        <w:t xml:space="preserve">How does the study design fit into SOS goals?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Are the following required metadata and management data available along with</w:t>
      </w:r>
      <w:r>
        <w:t xml:space="preserve"> </w:t>
      </w:r>
      <w:r>
        <w:t xml:space="preserve">the lab results?</w:t>
      </w:r>
    </w:p>
    <w:p>
      <w:pPr>
        <w:numPr>
          <w:ilvl w:val="1"/>
          <w:numId w:val="1019"/>
        </w:numPr>
        <w:pStyle w:val="Compact"/>
      </w:pPr>
      <w:r>
        <w:t xml:space="preserve">Farm, producer, and field info</w:t>
      </w:r>
      <w:r>
        <w:rPr>
          <w:rStyle w:val="FootnoteReference"/>
        </w:rPr>
        <w:footnoteReference w:id="169"/>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Information concerning tillage, livestock grazing, irrigation, soil</w:t>
      </w:r>
      <w:r>
        <w:t xml:space="preserve"> </w:t>
      </w:r>
      <w:r>
        <w:t xml:space="preserve">fertility and amendments, land use history, and/or conservation</w:t>
      </w:r>
      <w:r>
        <w:t xml:space="preserve"> </w:t>
      </w:r>
      <w:r>
        <w:t xml:space="preserve">practices</w:t>
      </w:r>
    </w:p>
    <w:p>
      <w:pPr>
        <w:numPr>
          <w:ilvl w:val="0"/>
          <w:numId w:val="1018"/>
        </w:numPr>
        <w:pStyle w:val="Compact"/>
      </w:pPr>
      <w:r>
        <w:t xml:space="preserve">Is there a data dictionary or codebook describing the measurements, units,</w:t>
      </w:r>
      <w:r>
        <w:t xml:space="preserve"> </w:t>
      </w:r>
      <w:r>
        <w:t xml:space="preserve">missing values, etc.?</w:t>
      </w:r>
    </w:p>
    <w:p>
      <w:pPr>
        <w:pStyle w:val="FirstParagraph"/>
      </w:pPr>
      <w:r>
        <w:t xml:space="preserve">Generally,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w:t>
      </w:r>
      <w:r>
        <w:t xml:space="preserve"> </w:t>
      </w:r>
      <w:r>
        <w:t xml:space="preserve">and analyzed by well-trained scientists and labs; and</w:t>
      </w:r>
      <w:r>
        <w:t xml:space="preserve"> </w:t>
      </w:r>
      <w:r>
        <w:rPr>
          <w:bCs/>
          <w:b/>
        </w:rPr>
        <w:t xml:space="preserve">3)</w:t>
      </w:r>
      <w:r>
        <w:t xml:space="preserve"> </w:t>
      </w:r>
      <w:r>
        <w:t xml:space="preserve">have adequate</w:t>
      </w:r>
      <w:r>
        <w:t xml:space="preserve"> </w:t>
      </w:r>
      <w:r>
        <w:t xml:space="preserve">accompanying metadata and management data to facilitate interpretation of the</w:t>
      </w:r>
      <w:r>
        <w:t xml:space="preserve"> </w:t>
      </w:r>
      <w:r>
        <w:t xml:space="preserve">results.</w:t>
      </w:r>
    </w:p>
    <w:p>
      <w:pPr>
        <w:pStyle w:val="BodyText"/>
      </w:pPr>
      <w:r>
        <w:t xml:space="preserve">Some publicly available datasets to consider are in</w:t>
      </w:r>
      <w:r>
        <w:t xml:space="preserve"> </w:t>
      </w:r>
      <w:hyperlink r:id="rId170">
        <w:r>
          <w:rPr>
            <w:rStyle w:val="Hyperlink"/>
          </w:rPr>
          <w:t xml:space="preserve">Y:/NRAS/soil-health-initiative/state-of-the-soils/external-data</w:t>
        </w:r>
      </w:hyperlink>
      <w:r>
        <w:t xml:space="preserve">.</w:t>
      </w:r>
    </w:p>
    <w:bookmarkStart w:id="172" w:name="intake-form"/>
    <w:p>
      <w:pPr>
        <w:pStyle w:val="Heading3"/>
      </w:pPr>
      <w:r>
        <w:t xml:space="preserve">Intake form</w:t>
      </w:r>
    </w:p>
    <w:p>
      <w:pPr>
        <w:pStyle w:val="FirstParagraph"/>
      </w:pPr>
      <w:r>
        <w:t xml:space="preserve">External data may be provided in the</w:t>
      </w:r>
      <w:r>
        <w:t xml:space="preserve"> </w:t>
      </w:r>
      <w:hyperlink r:id="rId171">
        <w:r>
          <w:rPr>
            <w:rStyle w:val="Hyperlink"/>
          </w:rPr>
          <w:t xml:space="preserve">External Data Intake</w:t>
        </w:r>
        <w:r>
          <w:rPr>
            <w:rStyle w:val="Hyperlink"/>
          </w:rPr>
          <w:t xml:space="preserve"> </w:t>
        </w:r>
        <w:r>
          <w:rPr>
            <w:rStyle w:val="Hyperlink"/>
          </w:rPr>
          <w:t xml:space="preserve">spreadsheet</w:t>
        </w:r>
      </w:hyperlink>
      <w:r>
        <w:t xml:space="preserve">,</w:t>
      </w:r>
      <w:r>
        <w:t xml:space="preserve"> </w:t>
      </w:r>
      <w:r>
        <w:t xml:space="preserve">alongside related documents such as SOPs, management surveys, raw data files,</w:t>
      </w:r>
      <w:r>
        <w:t xml:space="preserve"> </w:t>
      </w:r>
      <w:r>
        <w:t xml:space="preserve">etc.</w:t>
      </w:r>
    </w:p>
    <w:bookmarkEnd w:id="172"/>
    <w:bookmarkEnd w:id="173"/>
    <w:bookmarkEnd w:id="174"/>
    <w:bookmarkStart w:id="225" w:name="sec-flow"/>
    <w:p>
      <w:pPr>
        <w:pStyle w:val="Heading1"/>
      </w:pPr>
      <w:r>
        <w:t xml:space="preserve">7. Data flow</w:t>
      </w:r>
    </w:p>
    <w:p>
      <w:pPr>
        <w:pStyle w:val="FirstParagraph"/>
      </w:pPr>
      <w:r>
        <w:t xml:space="preserve">This chapter outlines how data are generated, processed, and moved from start to finish.</w:t>
      </w:r>
    </w:p>
    <w:bookmarkStart w:id="197" w:name="pre-field-season"/>
    <w:p>
      <w:pPr>
        <w:pStyle w:val="Heading2"/>
      </w:pPr>
      <w:r>
        <w:t xml:space="preserve">7.1 Pre field season</w:t>
      </w:r>
    </w:p>
    <w:p>
      <w:pPr>
        <w:pStyle w:val="FirstParagraph"/>
      </w:pPr>
      <w:r>
        <w:t xml:space="preserve">When preparing sample ID assignments, labels, chain of custodies, and other materials, use an accessible font to reduce transcription errors.</w:t>
      </w:r>
      <w:r>
        <w:t xml:space="preserve"> </w:t>
      </w:r>
      <w:hyperlink r:id="rId175">
        <w:r>
          <w:rPr>
            <w:rStyle w:val="Hyperlink"/>
          </w:rPr>
          <w:t xml:space="preserve">Atkinson Hyperlegible</w:t>
        </w:r>
      </w:hyperlink>
      <w:r>
        <w:t xml:space="preserve"> </w:t>
      </w:r>
      <w:r>
        <w:t xml:space="preserve">has very distinct alphanumeric characters, which improves legibility. Download it from</w:t>
      </w:r>
      <w:r>
        <w:t xml:space="preserve"> </w:t>
      </w:r>
      <w:hyperlink r:id="rId176">
        <w:r>
          <w:rPr>
            <w:rStyle w:val="Hyperlink"/>
          </w:rPr>
          <w:t xml:space="preserve">Google Fonts</w:t>
        </w:r>
      </w:hyperlink>
      <w:r>
        <w:t xml:space="preserve">.</w:t>
      </w:r>
    </w:p>
    <w:p>
      <w:pPr>
        <w:pStyle w:val="CaptionedFigure"/>
      </w:pPr>
      <w:r>
        <w:drawing>
          <wp:inline>
            <wp:extent cx="952500" cy="358588"/>
            <wp:effectExtent b="0" l="0" r="0" t="0"/>
            <wp:docPr descr="“0O” and “11li” in Atkinson Hyperlegible" title="" id="178" name="Picture"/>
            <a:graphic>
              <a:graphicData uri="http://schemas.openxmlformats.org/drawingml/2006/picture">
                <pic:pic>
                  <pic:nvPicPr>
                    <pic:cNvPr descr="images/atkinson-hyperlegible.png" id="179" name="Picture"/>
                    <pic:cNvPicPr>
                      <a:picLocks noChangeArrowheads="1" noChangeAspect="1"/>
                    </pic:cNvPicPr>
                  </pic:nvPicPr>
                  <pic:blipFill>
                    <a:blip r:embed="rId177"/>
                    <a:stretch>
                      <a:fillRect/>
                    </a:stretch>
                  </pic:blipFill>
                  <pic:spPr bwMode="auto">
                    <a:xfrm>
                      <a:off x="0" y="0"/>
                      <a:ext cx="952500" cy="358588"/>
                    </a:xfrm>
                    <a:prstGeom prst="rect">
                      <a:avLst/>
                    </a:prstGeom>
                    <a:noFill/>
                    <a:ln w="9525">
                      <a:noFill/>
                      <a:headEnd/>
                      <a:tailEnd/>
                    </a:ln>
                  </pic:spPr>
                </pic:pic>
              </a:graphicData>
            </a:graphic>
          </wp:inline>
        </w:drawing>
      </w:r>
    </w:p>
    <w:p>
      <w:pPr>
        <w:pStyle w:val="ImageCaption"/>
      </w:pPr>
      <w:r>
        <w:t xml:space="preserve">“</w:t>
      </w:r>
      <w:r>
        <w:t xml:space="preserve">0O</w:t>
      </w:r>
      <w:r>
        <w:t xml:space="preserve">”</w:t>
      </w:r>
      <w:r>
        <w:t xml:space="preserve"> </w:t>
      </w:r>
      <w:r>
        <w:t xml:space="preserve">and</w:t>
      </w:r>
      <w:r>
        <w:t xml:space="preserve"> </w:t>
      </w:r>
      <w:r>
        <w:t xml:space="preserve">“</w:t>
      </w:r>
      <w:r>
        <w:t xml:space="preserve">11li</w:t>
      </w:r>
      <w:r>
        <w:t xml:space="preserve">”</w:t>
      </w:r>
      <w:r>
        <w:t xml:space="preserve"> </w:t>
      </w:r>
      <w:r>
        <w:t xml:space="preserve">in Atkinson Hyperlegible</w:t>
      </w:r>
    </w:p>
    <w:bookmarkStart w:id="183"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0"/>
        </w:numPr>
        <w:pStyle w:val="Compact"/>
      </w:pPr>
      <w:r>
        <w:t xml:space="preserve">County</w:t>
      </w:r>
    </w:p>
    <w:p>
      <w:pPr>
        <w:numPr>
          <w:ilvl w:val="0"/>
          <w:numId w:val="1020"/>
        </w:numPr>
        <w:pStyle w:val="Compact"/>
      </w:pPr>
      <w:r>
        <w:t xml:space="preserve">Organization of sampling team</w:t>
      </w:r>
    </w:p>
    <w:p>
      <w:pPr>
        <w:numPr>
          <w:ilvl w:val="0"/>
          <w:numId w:val="1020"/>
        </w:numPr>
        <w:pStyle w:val="Compact"/>
      </w:pPr>
      <w:r>
        <w:t xml:space="preserve">Farm name (optional)</w:t>
      </w:r>
    </w:p>
    <w:p>
      <w:pPr>
        <w:numPr>
          <w:ilvl w:val="0"/>
          <w:numId w:val="1020"/>
        </w:numPr>
        <w:pStyle w:val="Compact"/>
      </w:pPr>
      <w:r>
        <w:t xml:space="preserve">Producer name</w:t>
      </w:r>
    </w:p>
    <w:p>
      <w:pPr>
        <w:numPr>
          <w:ilvl w:val="0"/>
          <w:numId w:val="1020"/>
        </w:numPr>
        <w:pStyle w:val="Compact"/>
      </w:pPr>
      <w:r>
        <w:t xml:space="preserve">Producer contact information (optional)</w:t>
      </w:r>
    </w:p>
    <w:p>
      <w:pPr>
        <w:numPr>
          <w:ilvl w:val="0"/>
          <w:numId w:val="1020"/>
        </w:numPr>
        <w:pStyle w:val="Compact"/>
      </w:pPr>
      <w:r>
        <w:t xml:space="preserve">Field name</w:t>
      </w:r>
    </w:p>
    <w:p>
      <w:pPr>
        <w:numPr>
          <w:ilvl w:val="0"/>
          <w:numId w:val="1020"/>
        </w:numPr>
        <w:pStyle w:val="Compact"/>
      </w:pPr>
      <w:r>
        <w:t xml:space="preserve">Crop</w:t>
      </w:r>
    </w:p>
    <w:p>
      <w:pPr>
        <w:numPr>
          <w:ilvl w:val="0"/>
          <w:numId w:val="1020"/>
        </w:numPr>
        <w:pStyle w:val="Compact"/>
      </w:pPr>
      <w:r>
        <w:t xml:space="preserve">General management practice (i.e., conventional, cover crop, reduced tillage)</w:t>
      </w:r>
    </w:p>
    <w:p>
      <w:pPr>
        <w:pStyle w:val="FirstParagraph"/>
      </w:pPr>
      <w:r>
        <w:t xml:space="preserve">View examples of the 2024</w:t>
      </w:r>
      <w:r>
        <w:t xml:space="preserve"> </w:t>
      </w:r>
      <w:hyperlink r:id="rId180">
        <w:r>
          <w:rPr>
            <w:rStyle w:val="Hyperlink"/>
          </w:rPr>
          <w:t xml:space="preserve">Sample Request Form</w:t>
        </w:r>
      </w:hyperlink>
      <w:r>
        <w:t xml:space="preserve"> </w:t>
      </w:r>
      <w:r>
        <w:t xml:space="preserve">sent to conservation districts and the</w:t>
      </w:r>
      <w:r>
        <w:t xml:space="preserve"> </w:t>
      </w:r>
      <w:hyperlink r:id="rId181">
        <w:r>
          <w:rPr>
            <w:rStyle w:val="Hyperlink"/>
          </w:rPr>
          <w:t xml:space="preserve">Berries Sample Request Form</w:t>
        </w:r>
      </w:hyperlink>
      <w:r>
        <w:t xml:space="preserve"> </w:t>
      </w:r>
      <w:r>
        <w:t xml:space="preserve">used for a WSDA/WSU special project.</w:t>
      </w:r>
    </w:p>
    <w:p>
      <w:pPr>
        <w:pStyle w:val="BodyText"/>
      </w:pPr>
      <w:r>
        <w:t xml:space="preserve">Once producers and fields have been identified, assign a unique ID for the producer, field, and sample with the following convention:</w:t>
      </w:r>
    </w:p>
    <w:p>
      <w:pPr>
        <w:numPr>
          <w:ilvl w:val="0"/>
          <w:numId w:val="1021"/>
        </w:numPr>
        <w:pStyle w:val="Compact"/>
      </w:pPr>
      <w:r>
        <w:rPr>
          <w:bCs/>
          <w:b/>
        </w:rPr>
        <w:t xml:space="preserve">Producer ID</w:t>
      </w:r>
      <w:r>
        <w:t xml:space="preserve">: first three letters of county + three-digit landowner number</w:t>
      </w:r>
    </w:p>
    <w:p>
      <w:pPr>
        <w:numPr>
          <w:ilvl w:val="1"/>
          <w:numId w:val="1022"/>
        </w:numPr>
        <w:pStyle w:val="Compact"/>
      </w:pPr>
      <w:r>
        <w:rPr>
          <w:rStyle w:val="VerbatimChar"/>
        </w:rPr>
        <w:t xml:space="preserve">WHA001</w:t>
      </w:r>
    </w:p>
    <w:p>
      <w:pPr>
        <w:numPr>
          <w:ilvl w:val="0"/>
          <w:numId w:val="1021"/>
        </w:numPr>
        <w:pStyle w:val="Compact"/>
      </w:pPr>
      <w:r>
        <w:rPr>
          <w:bCs/>
          <w:b/>
        </w:rPr>
        <w:t xml:space="preserve">Field ID</w:t>
      </w:r>
      <w:r>
        <w:t xml:space="preserve">: two-digit field number</w:t>
      </w:r>
    </w:p>
    <w:p>
      <w:pPr>
        <w:numPr>
          <w:ilvl w:val="1"/>
          <w:numId w:val="1023"/>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1"/>
        </w:numPr>
        <w:pStyle w:val="Compact"/>
      </w:pPr>
      <w:r>
        <w:rPr>
          <w:bCs/>
          <w:b/>
        </w:rPr>
        <w:t xml:space="preserve">Pair ID</w:t>
      </w:r>
      <w:r>
        <w:t xml:space="preserve"> </w:t>
      </w:r>
      <w:r>
        <w:t xml:space="preserve">(optional): letter extension added to paired fields</w:t>
      </w:r>
    </w:p>
    <w:p>
      <w:pPr>
        <w:numPr>
          <w:ilvl w:val="1"/>
          <w:numId w:val="1024"/>
        </w:numPr>
        <w:pStyle w:val="Compact"/>
      </w:pPr>
      <w:r>
        <w:rPr>
          <w:rStyle w:val="VerbatimChar"/>
        </w:rPr>
        <w:t xml:space="preserve">A</w:t>
      </w:r>
    </w:p>
    <w:p>
      <w:pPr>
        <w:numPr>
          <w:ilvl w:val="0"/>
          <w:numId w:val="1021"/>
        </w:numPr>
        <w:pStyle w:val="Compact"/>
      </w:pPr>
      <w:r>
        <w:rPr>
          <w:bCs/>
          <w:b/>
        </w:rPr>
        <w:t xml:space="preserve">Sample ID</w:t>
      </w:r>
      <w:r>
        <w:t xml:space="preserve">: last two digits of year + Producer ID + Field ID + Pair ID</w:t>
      </w:r>
    </w:p>
    <w:p>
      <w:pPr>
        <w:numPr>
          <w:ilvl w:val="1"/>
          <w:numId w:val="1025"/>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6"/>
        </w:numPr>
        <w:pStyle w:val="Compact"/>
      </w:pPr>
      <w:r>
        <w:t xml:space="preserve">Clallam → CLL</w:t>
      </w:r>
    </w:p>
    <w:p>
      <w:pPr>
        <w:numPr>
          <w:ilvl w:val="0"/>
          <w:numId w:val="1026"/>
        </w:numPr>
        <w:pStyle w:val="Compact"/>
      </w:pPr>
      <w:r>
        <w:t xml:space="preserve">Grays Harbor → GRY</w:t>
      </w:r>
    </w:p>
    <w:p>
      <w:pPr>
        <w:numPr>
          <w:ilvl w:val="0"/>
          <w:numId w:val="1026"/>
        </w:numPr>
        <w:pStyle w:val="Compact"/>
      </w:pPr>
      <w:r>
        <w:t xml:space="preserve">Kitsap → KIS</w:t>
      </w:r>
    </w:p>
    <w:p>
      <w:pPr>
        <w:numPr>
          <w:ilvl w:val="0"/>
          <w:numId w:val="1026"/>
        </w:numPr>
        <w:pStyle w:val="Compact"/>
      </w:pPr>
      <w:r>
        <w:t xml:space="preserve">Skamania → SKM</w:t>
      </w:r>
    </w:p>
    <w:p>
      <w:pPr>
        <w:pStyle w:val="FirstParagraph"/>
      </w:pPr>
      <w:r>
        <w:t xml:space="preserve">Match producer and field IDs to previous participants. Continue the sequence for new producers and fields. Producer IDs and sample IDs must not be duplicated.</w:t>
      </w:r>
    </w:p>
    <w:p>
      <w:pPr>
        <w:pStyle w:val="BodyText"/>
      </w:pPr>
      <w:r>
        <w:t xml:space="preserve">For an example R script to automate this process, see</w:t>
      </w:r>
      <w:r>
        <w:t xml:space="preserve"> </w:t>
      </w:r>
      <w:hyperlink r:id="rId182">
        <w:r>
          <w:rPr>
            <w:rStyle w:val="Hyperlink"/>
          </w:rPr>
          <w:t xml:space="preserve">assign-sample-ids.R</w:t>
        </w:r>
      </w:hyperlink>
      <w:r>
        <w:t xml:space="preserve">.</w:t>
      </w:r>
    </w:p>
    <w:bookmarkEnd w:id="183"/>
    <w:bookmarkStart w:id="190" w:name="create-sample-labels"/>
    <w:p>
      <w:pPr>
        <w:pStyle w:val="Heading3"/>
      </w:pPr>
      <w:r>
        <w:t xml:space="preserve">Create sample labels</w:t>
      </w:r>
    </w:p>
    <w:p>
      <w:pPr>
        <w:pStyle w:val="FirstParagraph"/>
      </w:pPr>
      <w:r>
        <w:t xml:space="preserve">Sample label creation is automated using R and Microsoft Word’s</w:t>
      </w:r>
      <w:r>
        <w:t xml:space="preserve"> </w:t>
      </w:r>
      <w:hyperlink r:id="rId184">
        <w:r>
          <w:rPr>
            <w:rStyle w:val="Hyperlink"/>
          </w:rPr>
          <w:t xml:space="preserve">mail merge tool</w:t>
        </w:r>
      </w:hyperlink>
      <w:r>
        <w:t xml:space="preserve">.</w:t>
      </w:r>
      <w:r>
        <w:t xml:space="preserve"> </w:t>
      </w:r>
      <w:hyperlink r:id="rId185">
        <w:r>
          <w:rPr>
            <w:rStyle w:val="Hyperlink"/>
          </w:rPr>
          <w:t xml:space="preserve">labels.R</w:t>
        </w:r>
      </w:hyperlink>
      <w:r>
        <w:t xml:space="preserve"> </w:t>
      </w:r>
      <w:r>
        <w:t xml:space="preserve">generates a</w:t>
      </w:r>
      <w:r>
        <w:t xml:space="preserve"> </w:t>
      </w:r>
      <w:hyperlink r:id="rId186">
        <w:r>
          <w:rPr>
            <w:rStyle w:val="Hyperlink"/>
          </w:rPr>
          <w:t xml:space="preserve">spreadsheet</w:t>
        </w:r>
      </w:hyperlink>
      <w:r>
        <w:t xml:space="preserve"> </w:t>
      </w:r>
      <w:r>
        <w:t xml:space="preserve">with the information to be printed on the labels. Then open</w:t>
      </w:r>
      <w:r>
        <w:t xml:space="preserve"> </w:t>
      </w:r>
      <w:hyperlink r:id="rId187">
        <w:r>
          <w:rPr>
            <w:rStyle w:val="Hyperlink"/>
          </w:rPr>
          <w:t xml:space="preserve">labels-template-mail-merge.docx</w:t>
        </w:r>
      </w:hyperlink>
      <w:r>
        <w:t xml:space="preserve">, select the spreadsheet as the recipient list, and run the mail merge to generate a</w:t>
      </w:r>
      <w:r>
        <w:t xml:space="preserve"> </w:t>
      </w:r>
      <w:hyperlink r:id="rId188">
        <w:r>
          <w:rPr>
            <w:rStyle w:val="Hyperlink"/>
          </w:rPr>
          <w:t xml:space="preserve">word document</w:t>
        </w:r>
      </w:hyperlink>
      <w:r>
        <w:t xml:space="preserve"> </w:t>
      </w:r>
      <w:r>
        <w:t xml:space="preserve">with all labels to be printed (as shown in the</w:t>
      </w:r>
      <w:r>
        <w:t xml:space="preserve"> </w:t>
      </w:r>
      <w:hyperlink r:id="rId189">
        <w:r>
          <w:rPr>
            <w:rStyle w:val="Hyperlink"/>
          </w:rPr>
          <w:t xml:space="preserve">completed-labels folder</w:t>
        </w:r>
      </w:hyperlink>
      <w:r>
        <w:t xml:space="preserve">).</w:t>
      </w:r>
    </w:p>
    <w:bookmarkEnd w:id="190"/>
    <w:bookmarkStart w:id="192" w:name="create-a-data-tracking-sheet"/>
    <w:p>
      <w:pPr>
        <w:pStyle w:val="Heading3"/>
      </w:pPr>
      <w:r>
        <w:t xml:space="preserve">Create a data tracking sheet</w:t>
      </w:r>
    </w:p>
    <w:p>
      <w:pPr>
        <w:pStyle w:val="FirstParagraph"/>
      </w:pPr>
      <w:r>
        <w:t xml:space="preserve">Create a spreadsheet to track which data have been submitted for each sample, including:</w:t>
      </w:r>
    </w:p>
    <w:p>
      <w:pPr>
        <w:numPr>
          <w:ilvl w:val="0"/>
          <w:numId w:val="1027"/>
        </w:numPr>
        <w:pStyle w:val="Compact"/>
      </w:pPr>
      <w:r>
        <w:t xml:space="preserve">GPS points through the ArcGIS Field Maps field form</w:t>
      </w:r>
    </w:p>
    <w:p>
      <w:pPr>
        <w:numPr>
          <w:ilvl w:val="0"/>
          <w:numId w:val="1027"/>
        </w:numPr>
        <w:pStyle w:val="Compact"/>
      </w:pPr>
      <w:r>
        <w:t xml:space="preserve">Scanned paper field forms (for those without ArcGIS Field Maps)</w:t>
      </w:r>
    </w:p>
    <w:p>
      <w:pPr>
        <w:numPr>
          <w:ilvl w:val="0"/>
          <w:numId w:val="1027"/>
        </w:numPr>
        <w:pStyle w:val="Compact"/>
      </w:pPr>
      <w:r>
        <w:t xml:space="preserve">Management surveys through ArcGIS Survey123</w:t>
      </w:r>
    </w:p>
    <w:p>
      <w:pPr>
        <w:numPr>
          <w:ilvl w:val="0"/>
          <w:numId w:val="1027"/>
        </w:numPr>
        <w:pStyle w:val="Compact"/>
      </w:pPr>
      <w:r>
        <w:t xml:space="preserve">Scanned chain of custodies with shipping tracking numbers</w:t>
      </w:r>
    </w:p>
    <w:p>
      <w:pPr>
        <w:numPr>
          <w:ilvl w:val="0"/>
          <w:numId w:val="1027"/>
        </w:numPr>
        <w:pStyle w:val="Compact"/>
      </w:pPr>
      <w:r>
        <w:t xml:space="preserve">Location of archival falcon tubes (once retrieved by WSDA staff)</w:t>
      </w:r>
    </w:p>
    <w:p>
      <w:pPr>
        <w:numPr>
          <w:ilvl w:val="0"/>
          <w:numId w:val="1027"/>
        </w:numPr>
        <w:pStyle w:val="Compact"/>
      </w:pPr>
      <w:r>
        <w:t xml:space="preserve">Notes for if a sample will no longer be sampled, a sample ID was changed, etc.</w:t>
      </w:r>
    </w:p>
    <w:p>
      <w:pPr>
        <w:pStyle w:val="FirstParagraph"/>
      </w:pPr>
      <w:r>
        <w:t xml:space="preserve">See the</w:t>
      </w:r>
      <w:r>
        <w:t xml:space="preserve"> </w:t>
      </w:r>
      <w:hyperlink r:id="rId191">
        <w:r>
          <w:rPr>
            <w:rStyle w:val="Hyperlink"/>
          </w:rPr>
          <w:t xml:space="preserve">2023 spreadsheet</w:t>
        </w:r>
      </w:hyperlink>
      <w:r>
        <w:t xml:space="preserve"> </w:t>
      </w:r>
      <w:r>
        <w:t xml:space="preserve">for an example.</w:t>
      </w:r>
    </w:p>
    <w:bookmarkEnd w:id="192"/>
    <w:bookmarkStart w:id="196" w:name="develop-arcgis-web-tools"/>
    <w:p>
      <w:pPr>
        <w:pStyle w:val="Heading3"/>
      </w:pPr>
      <w:r>
        <w:t xml:space="preserve">Develop ArcGIS web tools</w:t>
      </w:r>
    </w:p>
    <w:p>
      <w:pPr>
        <w:pStyle w:val="FirstParagraph"/>
      </w:pPr>
      <w:r>
        <w:t xml:space="preserve">Use ArcGIS to build tools for managing spatial data and collecting management survey data. In ArcGIS Pro, create a</w:t>
      </w:r>
      <w:r>
        <w:t xml:space="preserve"> </w:t>
      </w:r>
      <w:r>
        <w:rPr>
          <w:bCs/>
          <w:b/>
        </w:rPr>
        <w:t xml:space="preserve">sample selection feature layer</w:t>
      </w:r>
      <w:r>
        <w:t xml:space="preserve"> </w:t>
      </w:r>
      <w:r>
        <w:t xml:space="preserve">with domains for point numbers, bulk density, and crop types. Publish this feature layer to ArcGIS Online as a web map with a soil series layer. Then publish a second copy without the soil series layer and enable offline use. On ArcGIS Online, use Field Maps to configure the</w:t>
      </w:r>
      <w:r>
        <w:t xml:space="preserve"> </w:t>
      </w:r>
      <w:r>
        <w:rPr>
          <w:bCs/>
          <w:b/>
        </w:rPr>
        <w:t xml:space="preserve">field form</w:t>
      </w:r>
      <w:r>
        <w:t xml:space="preserve"> </w:t>
      </w:r>
      <w:r>
        <w:t xml:space="preserve">for the feature layer.</w:t>
      </w:r>
      <w:r>
        <w:t xml:space="preserve"> </w:t>
      </w:r>
      <w:r>
        <w:rPr>
          <w:bCs/>
          <w:b/>
        </w:rPr>
        <w:t xml:space="preserve">Management surveys</w:t>
      </w:r>
      <w:r>
        <w:t xml:space="preserve"> </w:t>
      </w:r>
      <w:r>
        <w:t xml:space="preserve">are created and hosted with Survey123 and Experience Builder. Schedule the ArcGIS Notebook with Python that backs up all data to run as a task every Monday, Wednesday, and Friday during the field season.</w:t>
      </w:r>
    </w:p>
    <w:p>
      <w:pPr>
        <w:pStyle w:val="BodyText"/>
      </w:pPr>
      <w:r>
        <w:t xml:space="preserve">This</w:t>
      </w:r>
      <w:r>
        <w:t xml:space="preserve"> </w:t>
      </w:r>
      <w:hyperlink r:id="rId193">
        <w:r>
          <w:rPr>
            <w:rStyle w:val="Hyperlink"/>
          </w:rPr>
          <w:t xml:space="preserve">template ArcGIS Pro project</w:t>
        </w:r>
      </w:hyperlink>
      <w:r>
        <w:t xml:space="preserve"> </w:t>
      </w:r>
      <w:r>
        <w:t xml:space="preserve">includes a</w:t>
      </w:r>
      <w:r>
        <w:t xml:space="preserve"> </w:t>
      </w:r>
      <w:hyperlink r:id="rId194">
        <w:r>
          <w:rPr>
            <w:rStyle w:val="Hyperlink"/>
          </w:rPr>
          <w:t xml:space="preserve">readme.txt</w:t>
        </w:r>
      </w:hyperlink>
      <w:r>
        <w:t xml:space="preserve"> </w:t>
      </w:r>
      <w:r>
        <w:t xml:space="preserve">that describes this process.</w:t>
      </w:r>
    </w:p>
    <w:p>
      <w:pPr>
        <w:pStyle w:val="BodyText"/>
      </w:pPr>
      <w:r>
        <w:t xml:space="preserve">View the</w:t>
      </w:r>
      <w:r>
        <w:t xml:space="preserve"> </w:t>
      </w:r>
      <w:hyperlink r:id="rId195">
        <w:r>
          <w:rPr>
            <w:rStyle w:val="Hyperlink"/>
          </w:rPr>
          <w:t xml:space="preserve">code from the ArcGIS Notebook</w:t>
        </w:r>
      </w:hyperlink>
      <w:r>
        <w:t xml:space="preserve"> </w:t>
      </w:r>
      <w:r>
        <w:t xml:space="preserve">on the website version of this DMP.</w:t>
      </w:r>
    </w:p>
    <w:bookmarkEnd w:id="196"/>
    <w:bookmarkEnd w:id="197"/>
    <w:bookmarkStart w:id="203" w:name="during-field-season"/>
    <w:p>
      <w:pPr>
        <w:pStyle w:val="Heading2"/>
      </w:pPr>
      <w:r>
        <w:t xml:space="preserve">7.2 During field season</w:t>
      </w:r>
    </w:p>
    <w:p>
      <w:pPr>
        <w:pStyle w:val="FirstParagraph"/>
      </w:pPr>
      <w:r>
        <w:t xml:space="preserve">Data collection in the field is detailed in the</w:t>
      </w:r>
      <w:r>
        <w:t xml:space="preserve"> </w:t>
      </w:r>
      <w:hyperlink r:id="rId148">
        <w:r>
          <w:rPr>
            <w:rStyle w:val="Hyperlink"/>
          </w:rPr>
          <w:t xml:space="preserve">sampling SOP</w:t>
        </w:r>
      </w:hyperlink>
      <w:r>
        <w:t xml:space="preserve">. Here, we focus on the behind-the scenes tasks for managing data.</w:t>
      </w:r>
    </w:p>
    <w:bookmarkStart w:id="198" w:name="update-data-tracking-spreadsheet"/>
    <w:p>
      <w:pPr>
        <w:pStyle w:val="Heading3"/>
      </w:pPr>
      <w:r>
        <w:t xml:space="preserve">Update data tracking spreadsheet</w:t>
      </w:r>
    </w:p>
    <w:p>
      <w:pPr>
        <w:pStyle w:val="FirstParagraph"/>
      </w:pPr>
      <w:r>
        <w:t xml:space="preserve">Throughout the season, update the data tracking spreadsheet as various forms, surveys, and correspondence are received, as described in</w:t>
      </w:r>
      <w:r>
        <w:t xml:space="preserve"> </w:t>
      </w:r>
      <w:hyperlink w:anchor="create-a-data-tracking-sheet">
        <w:r>
          <w:rPr>
            <w:rStyle w:val="Hyperlink"/>
          </w:rPr>
          <w:t xml:space="preserve">Create a data tracking sheet</w:t>
        </w:r>
      </w:hyperlink>
      <w:r>
        <w:t xml:space="preserve">.</w:t>
      </w:r>
    </w:p>
    <w:bookmarkEnd w:id="198"/>
    <w:bookmarkStart w:id="202" w:name="modify-ids-when-samples-change"/>
    <w:p>
      <w:pPr>
        <w:pStyle w:val="Heading3"/>
      </w:pPr>
      <w:r>
        <w:t xml:space="preserve">Modify IDs when samples change</w:t>
      </w:r>
    </w:p>
    <w:p>
      <w:pPr>
        <w:pStyle w:val="FirstParagraph"/>
      </w:pPr>
      <w:r>
        <w:t xml:space="preserve">Sometimes a producer can no longer participate, or they need to change which field is sampled. Update, version, and archive the sample request form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 Run the</w:t>
      </w:r>
      <w:r>
        <w:t xml:space="preserve"> </w:t>
      </w:r>
      <w:r>
        <w:rPr>
          <w:rStyle w:val="VerbatimChar"/>
        </w:rPr>
        <w:t xml:space="preserve">assign-sample-ids.R</w:t>
      </w:r>
      <w:r>
        <w:t xml:space="preserve"> </w:t>
      </w:r>
      <w:r>
        <w:t xml:space="preserve">script again to update the sample IDs. Lines 362 - 386 should be commented out as shown in the</w:t>
      </w:r>
      <w:r>
        <w:t xml:space="preserve"> </w:t>
      </w:r>
      <w:hyperlink r:id="rId199">
        <w:r>
          <w:rPr>
            <w:rStyle w:val="Hyperlink"/>
          </w:rPr>
          <w:t xml:space="preserve">highlighted lines of the script on GitHub</w:t>
        </w:r>
      </w:hyperlink>
      <w:r>
        <w:t xml:space="preserve">.</w:t>
      </w:r>
    </w:p>
    <w:p>
      <w:pPr>
        <w:pStyle w:val="BodyText"/>
      </w:pPr>
      <w:r>
        <w:t xml:space="preserve">See</w:t>
      </w:r>
      <w:r>
        <w:t xml:space="preserve"> </w:t>
      </w:r>
      <w:hyperlink r:id="rId200">
        <w:r>
          <w:rPr>
            <w:rStyle w:val="Hyperlink"/>
          </w:rPr>
          <w:t xml:space="preserve">01_returned-sample-requests</w:t>
        </w:r>
      </w:hyperlink>
      <w:r>
        <w:t xml:space="preserve"> </w:t>
      </w:r>
      <w:r>
        <w:t xml:space="preserve">and</w:t>
      </w:r>
      <w:r>
        <w:t xml:space="preserve"> </w:t>
      </w:r>
      <w:hyperlink r:id="rId201">
        <w:r>
          <w:rPr>
            <w:rStyle w:val="Hyperlink"/>
          </w:rPr>
          <w:t xml:space="preserve">02_completed-sample-ids</w:t>
        </w:r>
      </w:hyperlink>
      <w:r>
        <w:t xml:space="preserve"> </w:t>
      </w:r>
      <w:r>
        <w:t xml:space="preserve">for an example of this flow.</w:t>
      </w:r>
    </w:p>
    <w:p>
      <w:pPr>
        <w:pStyle w:val="BodyText"/>
      </w:pPr>
      <w:r>
        <w:t xml:space="preserve">Add a concise, explanatory note to the data tracking spreadsheet.</w:t>
      </w:r>
    </w:p>
    <w:bookmarkEnd w:id="202"/>
    <w:bookmarkEnd w:id="203"/>
    <w:bookmarkStart w:id="224" w:name="post-field-season"/>
    <w:p>
      <w:pPr>
        <w:pStyle w:val="Heading2"/>
      </w:pPr>
      <w:r>
        <w:t xml:space="preserve">7.3 Post field season</w:t>
      </w:r>
    </w:p>
    <w:bookmarkStart w:id="206" w:name="organize-multiple-sources-of-data"/>
    <w:p>
      <w:pPr>
        <w:pStyle w:val="Heading3"/>
      </w:pPr>
      <w:r>
        <w:t xml:space="preserve">Organize multiple sources of data</w:t>
      </w:r>
    </w:p>
    <w:p>
      <w:pPr>
        <w:pStyle w:val="FirstParagraph"/>
      </w:pPr>
      <w:r>
        <w:t xml:space="preserve">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pPr>
        <w:pStyle w:val="BodyText"/>
      </w:pPr>
      <w:r>
        <w:t xml:space="preserve">See how to</w:t>
      </w:r>
      <w:r>
        <w:t xml:space="preserve"> </w:t>
      </w:r>
      <w:r>
        <w:rPr>
          <w:iCs/>
          <w:i/>
        </w:rPr>
        <w:t xml:space="preserve">mostly</w:t>
      </w:r>
      <w:r>
        <w:t xml:space="preserve"> </w:t>
      </w:r>
      <w:r>
        <w:t xml:space="preserve">automate this in:</w:t>
      </w:r>
      <w:r>
        <w:t xml:space="preserve"> </w:t>
      </w:r>
      <w:hyperlink r:id="rId204">
        <w:r>
          <w:rPr>
            <w:rStyle w:val="Hyperlink"/>
          </w:rPr>
          <w:t xml:space="preserve">01_load-metadata.R</w:t>
        </w:r>
      </w:hyperlink>
      <w:r>
        <w:t xml:space="preserve"> </w:t>
      </w:r>
      <w:r>
        <w:t xml:space="preserve">and</w:t>
      </w:r>
      <w:r>
        <w:t xml:space="preserve"> </w:t>
      </w:r>
      <w:hyperlink r:id="rId205">
        <w:r>
          <w:rPr>
            <w:rStyle w:val="Hyperlink"/>
          </w:rPr>
          <w:t xml:space="preserve">02_check-crops.R</w:t>
        </w:r>
      </w:hyperlink>
      <w:r>
        <w:t xml:space="preserve">.</w:t>
      </w:r>
    </w:p>
    <w:bookmarkEnd w:id="206"/>
    <w:bookmarkStart w:id="212" w:name="process-lab-data"/>
    <w:p>
      <w:pPr>
        <w:pStyle w:val="Heading3"/>
      </w:pPr>
      <w:r>
        <w:t xml:space="preserve">Process lab data</w:t>
      </w:r>
    </w:p>
    <w:p>
      <w:pPr>
        <w:pStyle w:val="FirstParagraph"/>
      </w:pPr>
      <w:r>
        <w:t xml:space="preserve">Follow the</w:t>
      </w:r>
      <w:r>
        <w:t xml:space="preserve"> </w:t>
      </w:r>
      <w:hyperlink r:id="rId207">
        <w:r>
          <w:rPr>
            <w:rStyle w:val="Hyperlink"/>
          </w:rPr>
          <w:t xml:space="preserve">QA/QC SOP</w:t>
        </w:r>
      </w:hyperlink>
      <w:r>
        <w:t xml:space="preserve"> </w:t>
      </w:r>
      <w:r>
        <w:t xml:space="preserve">for processing lab data.</w:t>
      </w:r>
    </w:p>
    <w:p>
      <w:pPr>
        <w:pStyle w:val="BodyText"/>
      </w:pPr>
      <w:r>
        <w:t xml:space="preserve">See the 2023 processing scripts and QA/QC report on GitHub:</w:t>
      </w:r>
    </w:p>
    <w:p>
      <w:pPr>
        <w:numPr>
          <w:ilvl w:val="0"/>
          <w:numId w:val="1028"/>
        </w:numPr>
        <w:pStyle w:val="Compact"/>
      </w:pPr>
      <w:hyperlink r:id="rId208">
        <w:r>
          <w:rPr>
            <w:rStyle w:val="Hyperlink"/>
          </w:rPr>
          <w:t xml:space="preserve">03_process-spatial-data.R</w:t>
        </w:r>
      </w:hyperlink>
    </w:p>
    <w:p>
      <w:pPr>
        <w:numPr>
          <w:ilvl w:val="0"/>
          <w:numId w:val="1028"/>
        </w:numPr>
        <w:pStyle w:val="Compact"/>
      </w:pPr>
      <w:hyperlink r:id="rId209">
        <w:r>
          <w:rPr>
            <w:rStyle w:val="Hyperlink"/>
          </w:rPr>
          <w:t xml:space="preserve">04_load-lab-data.R</w:t>
        </w:r>
      </w:hyperlink>
    </w:p>
    <w:p>
      <w:pPr>
        <w:numPr>
          <w:ilvl w:val="0"/>
          <w:numId w:val="1028"/>
        </w:numPr>
        <w:pStyle w:val="Compact"/>
      </w:pPr>
      <w:hyperlink r:id="rId210">
        <w:r>
          <w:rPr>
            <w:rStyle w:val="Hyperlink"/>
          </w:rPr>
          <w:t xml:space="preserve">05_calculate-z-scores.R</w:t>
        </w:r>
      </w:hyperlink>
    </w:p>
    <w:p>
      <w:pPr>
        <w:numPr>
          <w:ilvl w:val="0"/>
          <w:numId w:val="1028"/>
        </w:numPr>
        <w:pStyle w:val="Compact"/>
      </w:pPr>
      <w:hyperlink r:id="rId211">
        <w:r>
          <w:rPr>
            <w:rStyle w:val="Hyperlink"/>
          </w:rPr>
          <w:t xml:space="preserve">2020-2023_qc-results-summary.qmd</w:t>
        </w:r>
      </w:hyperlink>
    </w:p>
    <w:bookmarkEnd w:id="212"/>
    <w:bookmarkStart w:id="215" w:name="generate-reports"/>
    <w:p>
      <w:pPr>
        <w:pStyle w:val="Heading3"/>
      </w:pPr>
      <w:r>
        <w:t xml:space="preserve">Generate reports</w:t>
      </w:r>
    </w:p>
    <w:p>
      <w:pPr>
        <w:pStyle w:val="FirstParagraph"/>
      </w:pPr>
      <w:r>
        <w:t xml:space="preserve">Use the</w:t>
      </w:r>
      <w:r>
        <w:t xml:space="preserve"> </w:t>
      </w:r>
      <w:hyperlink r:id="rId213">
        <w:r>
          <w:rPr>
            <w:rStyle w:val="Hyperlink"/>
          </w:rPr>
          <w:t xml:space="preserve">{soils}</w:t>
        </w:r>
      </w:hyperlink>
      <w:r>
        <w:t xml:space="preserve"> </w:t>
      </w:r>
      <w:r>
        <w:t xml:space="preserve">package to create a new project for each year. To avoid email attachment size limitations, save reports to</w:t>
      </w:r>
      <w:r>
        <w:t xml:space="preserve"> </w:t>
      </w:r>
      <w:hyperlink r:id="rId214">
        <w:r>
          <w:rPr>
            <w:rStyle w:val="Hyperlink"/>
          </w:rPr>
          <w:t xml:space="preserve">Box.com</w:t>
        </w:r>
      </w:hyperlink>
      <w:r>
        <w:t xml:space="preserve"> </w:t>
      </w:r>
      <w:r>
        <w:t xml:space="preserve">for distribution to the sampling partners who send the reports to the participants. Access to this folder requires a share link provided by WSDA staff.</w:t>
      </w:r>
    </w:p>
    <w:bookmarkEnd w:id="215"/>
    <w:bookmarkStart w:id="217" w:name="X6a613953b961051d3071ab2a738bfce1671c5dd"/>
    <w:p>
      <w:pPr>
        <w:pStyle w:val="Heading3"/>
      </w:pPr>
      <w:r>
        <w:t xml:space="preserve">Save data to shared drive and WSU Teams channel</w:t>
      </w:r>
    </w:p>
    <w:p>
      <w:pPr>
        <w:pStyle w:val="FirstParagraph"/>
      </w:pPr>
      <w:r>
        <w:t xml:space="preserve">Copy 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to the</w:t>
      </w:r>
      <w:r>
        <w:t xml:space="preserve"> </w:t>
      </w:r>
      <w:hyperlink r:id="rId216">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See</w:t>
      </w:r>
      <w:r>
        <w:t xml:space="preserve"> </w:t>
      </w:r>
      <w:hyperlink w:anchor="sec-organization">
        <w:r>
          <w:rPr>
            <w:rStyle w:val="Hyperlink"/>
          </w:rPr>
          <w:t xml:space="preserve">Chapter 4</w:t>
        </w:r>
      </w:hyperlink>
      <w:r>
        <w:t xml:space="preserve"> </w:t>
      </w:r>
      <w:r>
        <w:t xml:space="preserve">to review folder structure and organization.</w:t>
      </w:r>
    </w:p>
    <w:p>
      <w:pPr>
        <w:pStyle w:val="BodyText"/>
      </w:pPr>
      <w:r>
        <w:t xml:space="preserve">Save the final datasets (in wide and long formats) and documentation (data dictionary, changelog, readme) to the WSU SCBG Soil Health Assessment Teams channel.</w:t>
      </w:r>
    </w:p>
    <w:bookmarkEnd w:id="217"/>
    <w:bookmarkStart w:id="223" w:name="archive-jars-and-falcon-tubes"/>
    <w:p>
      <w:pPr>
        <w:pStyle w:val="Heading3"/>
      </w:pPr>
      <w:r>
        <w:t xml:space="preserve">Archive jars and falcon tubes</w:t>
      </w:r>
    </w:p>
    <w:p>
      <w:pPr>
        <w:pStyle w:val="FirstParagraph"/>
      </w:pPr>
      <w:r>
        <w:drawing>
          <wp:inline>
            <wp:extent cx="2381250" cy="1785379"/>
            <wp:effectExtent b="0" l="0" r="0" t="0"/>
            <wp:docPr descr="" title="" id="219" name="Picture"/>
            <a:graphic>
              <a:graphicData uri="http://schemas.openxmlformats.org/drawingml/2006/picture">
                <pic:pic>
                  <pic:nvPicPr>
                    <pic:cNvPr descr="images/cryo-labels.jpg" id="220" name="Picture"/>
                    <pic:cNvPicPr>
                      <a:picLocks noChangeArrowheads="1" noChangeAspect="1"/>
                    </pic:cNvPicPr>
                  </pic:nvPicPr>
                  <pic:blipFill>
                    <a:blip r:embed="rId218"/>
                    <a:stretch>
                      <a:fillRect/>
                    </a:stretch>
                  </pic:blipFill>
                  <pic:spPr bwMode="auto">
                    <a:xfrm>
                      <a:off x="0" y="0"/>
                      <a:ext cx="2381250" cy="1785379"/>
                    </a:xfrm>
                    <a:prstGeom prst="rect">
                      <a:avLst/>
                    </a:prstGeom>
                    <a:noFill/>
                    <a:ln w="9525">
                      <a:noFill/>
                      <a:headEnd/>
                      <a:tailEnd/>
                    </a:ln>
                  </pic:spPr>
                </pic:pic>
              </a:graphicData>
            </a:graphic>
          </wp:inline>
        </w:drawing>
      </w:r>
      <w:r>
        <w:t xml:space="preserve">Store the archival subsamples in glass jars in the Yakima WSDA storage room and the cryogenic archive subsamples in falcon tubes in the -80 °C freezer at the</w:t>
      </w:r>
      <w:r>
        <w:t xml:space="preserve"> </w:t>
      </w:r>
      <w:hyperlink r:id="rId221">
        <w:r>
          <w:rPr>
            <w:rStyle w:val="Hyperlink"/>
          </w:rPr>
          <w:t xml:space="preserve">WSU Mount Vernon Northwestern Washington Research &amp; Extension Center</w:t>
        </w:r>
      </w:hyperlink>
      <w:r>
        <w:t xml:space="preserve">.</w:t>
      </w:r>
    </w:p>
    <w:p>
      <w:pPr>
        <w:pStyle w:val="BodyText"/>
      </w:pPr>
      <w:r>
        <w:t xml:space="preserve">Tape the labels on the falcon tubes with a generous amount of packing tape to avoid falling off when they freeze.</w:t>
      </w:r>
    </w:p>
    <w:p>
      <w:pPr>
        <w:pStyle w:val="BodyText"/>
      </w:pPr>
      <w:r>
        <w:t xml:space="preserve">Update the</w:t>
      </w:r>
      <w:r>
        <w:t xml:space="preserve"> </w:t>
      </w:r>
      <w:hyperlink r:id="rId222">
        <w:r>
          <w:rPr>
            <w:rStyle w:val="Hyperlink"/>
          </w:rPr>
          <w:t xml:space="preserve">archive spreadsheet</w:t>
        </w:r>
      </w:hyperlink>
      <w:r>
        <w:t xml:space="preserve"> </w:t>
      </w:r>
      <w:r>
        <w:t xml:space="preserve">with the additional sample IDs, number of falcon tubes, and box number of the glass jar.</w:t>
      </w:r>
    </w:p>
    <w:bookmarkEnd w:id="223"/>
    <w:bookmarkEnd w:id="224"/>
    <w:bookmarkEnd w:id="225"/>
    <w:bookmarkStart w:id="251" w:name="sec-sharing"/>
    <w:p>
      <w:pPr>
        <w:pStyle w:val="Heading1"/>
      </w:pPr>
      <w:r>
        <w:t xml:space="preserve">8. Data sharing</w:t>
      </w:r>
    </w:p>
    <w:p>
      <w:pPr>
        <w:pStyle w:val="FirstParagraph"/>
      </w:pPr>
      <w:r>
        <w:t xml:space="preserve">Our data sharing policies promote FAIR principles so our data are</w:t>
      </w:r>
      <w:r>
        <w:t xml:space="preserve"> </w:t>
      </w:r>
      <w:r>
        <w:t xml:space="preserve">“</w:t>
      </w:r>
      <w:r>
        <w:rPr>
          <w:bCs/>
          <w:b/>
        </w:rPr>
        <w:t xml:space="preserve">as open as</w:t>
      </w:r>
      <w:r>
        <w:rPr>
          <w:bCs/>
          <w:b/>
        </w:rPr>
        <w:t xml:space="preserve"> </w:t>
      </w:r>
      <w:r>
        <w:rPr>
          <w:bCs/>
          <w:b/>
        </w:rPr>
        <w:t xml:space="preserve">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w:t>
      </w:r>
      <w:r>
        <w:t xml:space="preserve"> </w:t>
      </w:r>
      <w:r>
        <w:t xml:space="preserve">collection efforts; enhance scholarly rigor; and promote engagement across the</w:t>
      </w:r>
      <w:r>
        <w:t xml:space="preserve"> </w:t>
      </w:r>
      <w:r>
        <w:t xml:space="preserve">research and public communities</w:t>
      </w:r>
      <w:r>
        <w:t xml:space="preserve"> </w:t>
      </w:r>
      <w:r>
        <w:t xml:space="preserve">(Whyte and Pryor 2011)</w:t>
      </w:r>
      <w:r>
        <w:t xml:space="preserve">. However, data must also be</w:t>
      </w:r>
      <w:r>
        <w:t xml:space="preserve"> </w:t>
      </w:r>
      <w:r>
        <w:rPr>
          <w:bCs/>
          <w:b/>
        </w:rPr>
        <w:t xml:space="preserve">closed</w:t>
      </w:r>
      <w:r>
        <w:t xml:space="preserve"> </w:t>
      </w:r>
      <w:r>
        <w:t xml:space="preserve">enough to protect grower privacy and to honor agreements with growers</w:t>
      </w:r>
      <w:r>
        <w:t xml:space="preserve"> </w:t>
      </w:r>
      <w:r>
        <w:t xml:space="preserve">and other researchers</w:t>
      </w:r>
      <w:r>
        <w:t xml:space="preserve"> </w:t>
      </w:r>
      <w:r>
        <w:t xml:space="preserve">(Czarnecki and Jones 2022; Korzekwa 2023)</w:t>
      </w:r>
      <w:r>
        <w:t xml:space="preserve">.</w:t>
      </w:r>
    </w:p>
    <w:p>
      <w:pPr>
        <w:pStyle w:val="BodyText"/>
      </w:pPr>
      <w:r>
        <w:t xml:space="preserve">The SOS relies on growers’ willingness to volunteer their fields for sampling and</w:t>
      </w:r>
      <w:r>
        <w:t xml:space="preserve"> </w:t>
      </w:r>
      <w:r>
        <w:t xml:space="preserve">participate in the required management survey. Their willingness depends on</w:t>
      </w:r>
      <w:r>
        <w:t xml:space="preserve"> </w:t>
      </w:r>
      <w:r>
        <w:t xml:space="preserve">their trust in WaSHI to protect their privacy. Only aggregated and anonymized</w:t>
      </w:r>
      <w:r>
        <w:t xml:space="preserve"> </w:t>
      </w:r>
      <w:r>
        <w:t xml:space="preserve">results will be publicly available or shared. The below data privacy statement</w:t>
      </w:r>
      <w:r>
        <w:t xml:space="preserve"> </w:t>
      </w:r>
      <w:r>
        <w:t xml:space="preserve">may be shared with potential participants.</w:t>
      </w:r>
    </w:p>
    <w:bookmarkStart w:id="226" w:name="data-privacy-statement"/>
    <w:p>
      <w:pPr>
        <w:pStyle w:val="Heading3"/>
      </w:pPr>
      <w:r>
        <w:t xml:space="preserve">Data privacy statement</w:t>
      </w:r>
    </w:p>
    <w:p>
      <w:pPr>
        <w:pStyle w:val="BlockText"/>
      </w:pPr>
      <w:r>
        <w:t xml:space="preserve">All survey responses will be combined across all respondents. Results will not</w:t>
      </w:r>
      <w:r>
        <w:t xml:space="preserve"> </w:t>
      </w:r>
      <w:r>
        <w:t xml:space="preserve">be reported in a way that makes individuals identifiable. Information</w:t>
      </w:r>
      <w:r>
        <w:t xml:space="preserve"> </w:t>
      </w:r>
      <w:r>
        <w:t xml:space="preserve">collected in this survey are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6"/>
    <w:bookmarkStart w:id="235" w:name="watech-data-categorization"/>
    <w:p>
      <w:pPr>
        <w:pStyle w:val="Heading2"/>
      </w:pPr>
      <w:r>
        <w:t xml:space="preserve">8.1 WaTech data categorization</w:t>
      </w:r>
    </w:p>
    <w:p>
      <w:pPr>
        <w:pStyle w:val="FirstParagraph"/>
      </w:pPr>
      <w:r>
        <w:t xml:space="preserve">Under Washington State</w:t>
      </w:r>
      <w:r>
        <w:t xml:space="preserve"> </w:t>
      </w:r>
      <w:hyperlink r:id="rId227">
        <w:r>
          <w:rPr>
            <w:rStyle w:val="Hyperlink"/>
          </w:rPr>
          <w:t xml:space="preserve">Policy 141.10 (Securing Information Technology</w:t>
        </w:r>
        <w:r>
          <w:rPr>
            <w:rStyle w:val="Hyperlink"/>
          </w:rPr>
          <w:t xml:space="preserve"> </w:t>
        </w:r>
        <w:r>
          <w:rPr>
            <w:rStyle w:val="Hyperlink"/>
          </w:rPr>
          <w:t xml:space="preserve">Assets)</w:t>
        </w:r>
      </w:hyperlink>
      <w:r>
        <w:t xml:space="preserve">,</w:t>
      </w:r>
      <w:r>
        <w:t xml:space="preserve"> </w:t>
      </w:r>
      <w:r>
        <w:t xml:space="preserve">state agencies must classify data into categories based on the sensitivity of</w:t>
      </w:r>
      <w:r>
        <w:t xml:space="preserve"> </w:t>
      </w:r>
      <w:r>
        <w:t xml:space="preserve">the data. WaTech provides</w:t>
      </w:r>
      <w:r>
        <w:t xml:space="preserve"> </w:t>
      </w:r>
      <w:hyperlink r:id="rId27">
        <w:r>
          <w:rPr>
            <w:rStyle w:val="Hyperlink"/>
          </w:rPr>
          <w:t xml:space="preserve">guidance</w:t>
        </w:r>
      </w:hyperlink>
      <w:r>
        <w:t xml:space="preserve"> </w:t>
      </w:r>
      <w:r>
        <w:t xml:space="preserve">on the four</w:t>
      </w:r>
      <w:r>
        <w:t xml:space="preserve"> </w:t>
      </w:r>
      <w:r>
        <w:t xml:space="preserve">categories of data.</w:t>
      </w:r>
    </w:p>
    <w:bookmarkStart w:id="228"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or regulations.</w:t>
      </w:r>
    </w:p>
    <w:p>
      <w:pPr>
        <w:pStyle w:val="BodyText"/>
      </w:pPr>
      <w:r>
        <w:rPr>
          <w:bCs/>
          <w:b/>
        </w:rPr>
        <w:t xml:space="preserve">SOS</w:t>
      </w:r>
      <w:r>
        <w:t xml:space="preserve">: Not applicable.</w:t>
      </w:r>
    </w:p>
    <w:bookmarkEnd w:id="228"/>
    <w:bookmarkStart w:id="231"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9">
        <w:r>
          <w:rPr>
            <w:rStyle w:val="Hyperlink"/>
          </w:rPr>
          <w:t xml:space="preserve">RCW</w:t>
        </w:r>
        <w:r>
          <w:rPr>
            <w:rStyle w:val="Hyperlink"/>
          </w:rPr>
          <w:t xml:space="preserve"> </w:t>
        </w:r>
        <w:r>
          <w:rPr>
            <w:rStyle w:val="Hyperlink"/>
          </w:rPr>
          <w:t xml:space="preserve">42.56.590</w:t>
        </w:r>
      </w:hyperlink>
      <w:r>
        <w:t xml:space="preserve"> </w:t>
      </w:r>
      <w:r>
        <w:t xml:space="preserve">(Security</w:t>
      </w:r>
      <w:r>
        <w:t xml:space="preserve"> </w:t>
      </w:r>
      <w:r>
        <w:t xml:space="preserve">Breaches) and</w:t>
      </w:r>
      <w:r>
        <w:t xml:space="preserve"> </w:t>
      </w:r>
      <w:hyperlink r:id="rId230">
        <w:r>
          <w:rPr>
            <w:rStyle w:val="Hyperlink"/>
          </w:rPr>
          <w:t xml:space="preserve">RCW</w:t>
        </w:r>
        <w:r>
          <w:rPr>
            <w:rStyle w:val="Hyperlink"/>
          </w:rPr>
          <w:t xml:space="preserve"> </w:t>
        </w:r>
        <w:r>
          <w:rPr>
            <w:rStyle w:val="Hyperlink"/>
          </w:rPr>
          <w:t xml:space="preserve">19.255.010</w:t>
        </w:r>
      </w:hyperlink>
      <w:r>
        <w:t xml:space="preserve"> </w:t>
      </w:r>
      <w:r>
        <w:t xml:space="preserve">(Personal</w:t>
      </w:r>
      <w:r>
        <w:t xml:space="preserve"> </w:t>
      </w:r>
      <w:r>
        <w:t xml:space="preserve">Information Disclosure). An individual’s first name or first initial and last</w:t>
      </w:r>
      <w:r>
        <w:t xml:space="preserve"> </w:t>
      </w:r>
      <w:r>
        <w:t xml:space="preserve">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 number, or</w:t>
      </w:r>
      <w:r>
        <w:t xml:space="preserve"> </w:t>
      </w:r>
      <w:r>
        <w:t xml:space="preserve">any account numbers that permit access to their financial account.</w:t>
      </w:r>
    </w:p>
    <w:p>
      <w:pPr>
        <w:pStyle w:val="BodyText"/>
      </w:pPr>
      <w:r>
        <w:rPr>
          <w:bCs/>
          <w:b/>
        </w:rPr>
        <w:t xml:space="preserve">SOS</w:t>
      </w:r>
      <w:r>
        <w:t xml:space="preserve">: We do not collect the above elements in combination with grower names.</w:t>
      </w:r>
      <w:r>
        <w:t xml:space="preserve"> </w:t>
      </w:r>
      <w:r>
        <w:t xml:space="preserve">However, we treat individual names, farm names, and latitude and longitude</w:t>
      </w:r>
      <w:r>
        <w:t xml:space="preserve"> </w:t>
      </w:r>
      <w:r>
        <w:t xml:space="preserve">coordinates as confidential information.</w:t>
      </w:r>
    </w:p>
    <w:bookmarkEnd w:id="231"/>
    <w:bookmarkStart w:id="232"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w:t>
      </w:r>
      <w:r>
        <w:t xml:space="preserve"> </w:t>
      </w:r>
      <w:r>
        <w:t xml:space="preserve">specifically requested.</w:t>
      </w:r>
    </w:p>
    <w:p>
      <w:pPr>
        <w:pStyle w:val="BodyText"/>
      </w:pPr>
      <w:r>
        <w:rPr>
          <w:bCs/>
          <w:b/>
        </w:rPr>
        <w:t xml:space="preserve">SOS</w:t>
      </w:r>
      <w:r>
        <w:t xml:space="preserve">: This category includes lab results and management surveys. Access to</w:t>
      </w:r>
      <w:r>
        <w:t xml:space="preserve"> </w:t>
      </w:r>
      <w:r>
        <w:t xml:space="preserve">this data requires a</w:t>
      </w:r>
      <w:r>
        <w:t xml:space="preserve"> </w:t>
      </w:r>
      <w:hyperlink w:anchor="data-share-agreement">
        <w:r>
          <w:rPr>
            <w:rStyle w:val="Hyperlink"/>
          </w:rPr>
          <w:t xml:space="preserve">data share agreement</w:t>
        </w:r>
      </w:hyperlink>
      <w:r>
        <w:t xml:space="preserve">.</w:t>
      </w:r>
    </w:p>
    <w:bookmarkEnd w:id="232"/>
    <w:bookmarkStart w:id="234"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w:t>
      </w:r>
      <w:r>
        <w:t xml:space="preserve"> </w:t>
      </w:r>
      <w:r>
        <w:t xml:space="preserve">released to the public.</w:t>
      </w:r>
    </w:p>
    <w:p>
      <w:pPr>
        <w:pStyle w:val="BodyText"/>
      </w:pPr>
      <w:r>
        <w:rPr>
          <w:bCs/>
          <w:b/>
        </w:rPr>
        <w:t xml:space="preserve">SOS</w:t>
      </w:r>
      <w:r>
        <w:t xml:space="preserve">: De-identified and aggregated data, such as the number of soil samples</w:t>
      </w:r>
      <w:r>
        <w:t xml:space="preserve"> </w:t>
      </w:r>
      <w:r>
        <w:t xml:space="preserve">and from which counties and crops they were collected, fall under this category.</w:t>
      </w:r>
      <w:r>
        <w:t xml:space="preserve"> </w:t>
      </w:r>
      <w:r>
        <w:t xml:space="preserve">For example, the</w:t>
      </w:r>
      <w:r>
        <w:t xml:space="preserve"> </w:t>
      </w:r>
      <w:hyperlink r:id="rId233">
        <w:r>
          <w:rPr>
            <w:rStyle w:val="Hyperlink"/>
          </w:rPr>
          <w:t xml:space="preserve">SOS</w:t>
        </w:r>
        <w:r>
          <w:rPr>
            <w:rStyle w:val="Hyperlink"/>
          </w:rPr>
          <w:t xml:space="preserve"> </w:t>
        </w:r>
        <w:r>
          <w:rPr>
            <w:rStyle w:val="Hyperlink"/>
          </w:rPr>
          <w:t xml:space="preserve">dashboard</w:t>
        </w:r>
      </w:hyperlink>
      <w:r>
        <w:t xml:space="preserve"> </w:t>
      </w:r>
      <w:r>
        <w:t xml:space="preserve">is publicly available and the map zoom is disabled at the 1:1,600,000 scale</w:t>
      </w:r>
      <w:r>
        <w:t xml:space="preserve"> </w:t>
      </w:r>
      <w:r>
        <w:t xml:space="preserve">(counties level).</w:t>
      </w:r>
    </w:p>
    <w:bookmarkEnd w:id="234"/>
    <w:bookmarkEnd w:id="235"/>
    <w:bookmarkStart w:id="237"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w:t>
        </w:r>
        <w:r>
          <w:rPr>
            <w:rStyle w:val="Hyperlink"/>
          </w:rPr>
          <w:t xml:space="preserve"> </w:t>
        </w:r>
        <w:r>
          <w:rPr>
            <w:rStyle w:val="Hyperlink"/>
          </w:rPr>
          <w:t xml:space="preserve">share agreement</w:t>
        </w:r>
      </w:hyperlink>
      <w:r>
        <w:t xml:space="preserve"> </w:t>
      </w:r>
      <w:r>
        <w:t xml:space="preserve">will the following Category 3 data be released to external</w:t>
      </w:r>
      <w:r>
        <w:t xml:space="preserve"> </w:t>
      </w:r>
      <w:r>
        <w:t xml:space="preserve">collaborators. Under no circumstances will these data be made publicly</w:t>
      </w:r>
      <w:r>
        <w:t xml:space="preserve"> </w:t>
      </w:r>
      <w:r>
        <w:t xml:space="preserve">available.</w:t>
      </w:r>
    </w:p>
    <w:p>
      <w:pPr>
        <w:numPr>
          <w:ilvl w:val="0"/>
          <w:numId w:val="1029"/>
        </w:numPr>
        <w:pStyle w:val="Compact"/>
      </w:pPr>
      <w:r>
        <w:t xml:space="preserve">Farm name</w:t>
      </w:r>
    </w:p>
    <w:p>
      <w:pPr>
        <w:numPr>
          <w:ilvl w:val="0"/>
          <w:numId w:val="1029"/>
        </w:numPr>
        <w:pStyle w:val="Compact"/>
      </w:pPr>
      <w:r>
        <w:t xml:space="preserve">Grower first and last name</w:t>
      </w:r>
    </w:p>
    <w:p>
      <w:pPr>
        <w:numPr>
          <w:ilvl w:val="0"/>
          <w:numId w:val="1029"/>
        </w:numPr>
        <w:pStyle w:val="Compact"/>
      </w:pPr>
      <w:r>
        <w:t xml:space="preserve">Field names that contain street names or other identifying information</w:t>
      </w:r>
    </w:p>
    <w:p>
      <w:pPr>
        <w:numPr>
          <w:ilvl w:val="0"/>
          <w:numId w:val="1029"/>
        </w:numPr>
        <w:pStyle w:val="Compact"/>
      </w:pPr>
      <w:r>
        <w:t xml:space="preserve">Latitude and longitude coordinates or other geospatial identifiers</w:t>
      </w:r>
    </w:p>
    <w:p>
      <w:pPr>
        <w:numPr>
          <w:ilvl w:val="0"/>
          <w:numId w:val="1029"/>
        </w:numPr>
        <w:pStyle w:val="Compact"/>
      </w:pPr>
      <w:r>
        <w:t xml:space="preserve">Any information identifying the individual farm or grower</w:t>
      </w:r>
    </w:p>
    <w:p>
      <w:pPr>
        <w:pStyle w:val="FirstParagraph"/>
      </w:pPr>
      <w:r>
        <w:t xml:space="preserve">Anonymize and aggregate Category 2 data to honor our</w:t>
      </w:r>
      <w:r>
        <w:t xml:space="preserve"> </w:t>
      </w:r>
      <w:hyperlink w:anchor="data-privacy-statement">
        <w:r>
          <w:rPr>
            <w:rStyle w:val="Hyperlink"/>
          </w:rPr>
          <w:t xml:space="preserve">data privacy</w:t>
        </w:r>
        <w:r>
          <w:rPr>
            <w:rStyle w:val="Hyperlink"/>
          </w:rPr>
          <w:t xml:space="preserve"> </w:t>
        </w:r>
        <w:r>
          <w:rPr>
            <w:rStyle w:val="Hyperlink"/>
          </w:rPr>
          <w:t xml:space="preserve">statement</w:t>
        </w:r>
      </w:hyperlink>
      <w:r>
        <w:t xml:space="preserve"> </w:t>
      </w:r>
      <w:r>
        <w:t xml:space="preserve">by either removing or replacing Category 3 confidential information</w:t>
      </w:r>
      <w:r>
        <w:t xml:space="preserve"> </w:t>
      </w:r>
      <w:r>
        <w:t xml:space="preserve">with dummy data. The</w:t>
      </w:r>
      <w:r>
        <w:t xml:space="preserve"> </w:t>
      </w:r>
      <w:hyperlink r:id="rId236">
        <w:r>
          <w:rPr>
            <w:rStyle w:val="Hyperlink"/>
          </w:rPr>
          <w:t xml:space="preserve">{randomNames}</w:t>
        </w:r>
      </w:hyperlink>
      <w:r>
        <w:t xml:space="preserve"> </w:t>
      </w:r>
      <w:r>
        <w:t xml:space="preserve">R package</w:t>
      </w:r>
      <w:r>
        <w:t xml:space="preserve"> </w:t>
      </w:r>
      <w:r>
        <w:t xml:space="preserve">can be used to replace real names with fake names. Round latitude and longitude to a precision that does not identify the farm or fields sampled.</w:t>
      </w:r>
    </w:p>
    <w:p>
      <w:pPr>
        <w:pStyle w:val="BodyText"/>
      </w:pPr>
      <w:r>
        <w:t xml:space="preserve">See an</w:t>
      </w:r>
      <w:r>
        <w:t xml:space="preserve"> </w:t>
      </w:r>
      <w:hyperlink r:id="rId195">
        <w:r>
          <w:rPr>
            <w:rStyle w:val="Hyperlink"/>
          </w:rPr>
          <w:t xml:space="preserve">example R script</w:t>
        </w:r>
      </w:hyperlink>
      <w:r>
        <w:t xml:space="preserve"> </w:t>
      </w:r>
      <w:r>
        <w:t xml:space="preserve">that anonymizes data on the website version of this DMP.</w:t>
      </w:r>
    </w:p>
    <w:bookmarkEnd w:id="237"/>
    <w:bookmarkStart w:id="241" w:name="data-share-agreement"/>
    <w:p>
      <w:pPr>
        <w:pStyle w:val="Heading2"/>
      </w:pPr>
      <w:r>
        <w:t xml:space="preserve">8.3 Data share agreement</w:t>
      </w:r>
    </w:p>
    <w:p>
      <w:pPr>
        <w:pStyle w:val="FirstParagraph"/>
      </w:pPr>
      <w:r>
        <w:t xml:space="preserve">SOS CoPIs created a</w:t>
      </w:r>
      <w:r>
        <w:t xml:space="preserve"> </w:t>
      </w:r>
      <w:hyperlink r:id="rId238">
        <w:r>
          <w:rPr>
            <w:rStyle w:val="Hyperlink"/>
          </w:rPr>
          <w:t xml:space="preserve">Data Sharing and Scope of Work Agreement</w:t>
        </w:r>
      </w:hyperlink>
      <w:r>
        <w:t xml:space="preserve"> </w:t>
      </w:r>
      <w:r>
        <w:t xml:space="preserve">detailing the type of data to be shared, the scope of work in which the data</w:t>
      </w:r>
      <w:r>
        <w:t xml:space="preserve"> </w:t>
      </w:r>
      <w:r>
        <w:t xml:space="preserve">may be used, and terms for using SOS data.</w:t>
      </w:r>
    </w:p>
    <w:p>
      <w:pPr>
        <w:pStyle w:val="BodyText"/>
      </w:pPr>
      <w:r>
        <w:t xml:space="preserve">Once both CoPIs and the</w:t>
      </w:r>
      <w:r>
        <w:t xml:space="preserve"> </w:t>
      </w:r>
      <w:r>
        <w:t xml:space="preserve">“</w:t>
      </w:r>
      <w:r>
        <w:t xml:space="preserve">Partnering</w:t>
      </w:r>
      <w:r>
        <w:t xml:space="preserve"> </w:t>
      </w:r>
      <w:r>
        <w:t xml:space="preserve">Scientists</w:t>
      </w:r>
      <w:r>
        <w:t xml:space="preserve">”</w:t>
      </w:r>
      <w:r>
        <w:t xml:space="preserve"> </w:t>
      </w:r>
      <w:r>
        <w:t xml:space="preserve">sign the agreement, save it in its own subfolder within</w:t>
      </w:r>
      <w:r>
        <w:t xml:space="preserve"> </w:t>
      </w:r>
      <w:hyperlink r:id="rId239">
        <w:r>
          <w:rPr>
            <w:rStyle w:val="Hyperlink"/>
          </w:rPr>
          <w:t xml:space="preserve">Y:/NRAS/soil-health-initiative/state-of-the-soils/data-sharing</w:t>
        </w:r>
      </w:hyperlink>
      <w:r>
        <w:t xml:space="preserve">. If this agreement is part of a grant, place a copy in its corresponding grant subfolder within</w:t>
      </w:r>
      <w:r>
        <w:t xml:space="preserve"> </w:t>
      </w:r>
      <w:hyperlink r:id="rId240">
        <w:r>
          <w:rPr>
            <w:rStyle w:val="Hyperlink"/>
          </w:rPr>
          <w:t xml:space="preserve">Y:/NRAS/soil-health-initiative/contracts-grants/grants</w:t>
        </w:r>
      </w:hyperlink>
      <w:r>
        <w:t xml:space="preserve">. Include relevant correspondence, code to subset the requested data, and final dataset in the agreement’s subfolder in the</w:t>
      </w:r>
      <w:r>
        <w:t xml:space="preserve"> </w:t>
      </w:r>
      <w:r>
        <w:rPr>
          <w:rStyle w:val="VerbatimChar"/>
        </w:rPr>
        <w:t xml:space="preserve">data-sharing</w:t>
      </w:r>
      <w:r>
        <w:t xml:space="preserve"> </w:t>
      </w:r>
      <w:r>
        <w:t xml:space="preserve">folder. This documentation allows us to track publications, attributions, and the broader impact of the SOS dataset.</w:t>
      </w:r>
    </w:p>
    <w:bookmarkEnd w:id="241"/>
    <w:bookmarkStart w:id="248" w:name="public-access"/>
    <w:p>
      <w:pPr>
        <w:pStyle w:val="Heading2"/>
      </w:pPr>
      <w:r>
        <w:t xml:space="preserve">8.4 Public access</w:t>
      </w:r>
    </w:p>
    <w:p>
      <w:pPr>
        <w:pStyle w:val="FirstParagraph"/>
      </w:pPr>
      <w:r>
        <w:t xml:space="preserve">Currently, the only publicly available SOS data are the counts of samples across</w:t>
      </w:r>
      <w:r>
        <w:t xml:space="preserve"> </w:t>
      </w:r>
      <w:r>
        <w:t xml:space="preserve">the project, counties, and crop types displayed in the</w:t>
      </w:r>
      <w:r>
        <w:t xml:space="preserve"> </w:t>
      </w:r>
      <w:hyperlink r:id="rId233">
        <w:r>
          <w:rPr>
            <w:rStyle w:val="Hyperlink"/>
          </w:rPr>
          <w:t xml:space="preserve">ArcGIS Online</w:t>
        </w:r>
        <w:r>
          <w:rPr>
            <w:rStyle w:val="Hyperlink"/>
          </w:rPr>
          <w:t xml:space="preserve"> </w:t>
        </w:r>
        <w:r>
          <w:rPr>
            <w:rStyle w:val="Hyperlink"/>
          </w:rPr>
          <w:t xml:space="preserve">Dashboard</w:t>
        </w:r>
      </w:hyperlink>
      <w:r>
        <w:t xml:space="preserve">.</w:t>
      </w:r>
    </w:p>
    <w:p>
      <w:pPr>
        <w:pStyle w:val="BodyText"/>
      </w:pPr>
      <w:r>
        <w:t xml:space="preserve">A small, anonymized subset is included as example data in the</w:t>
      </w:r>
      <w:r>
        <w:t xml:space="preserve"> </w:t>
      </w:r>
      <w:hyperlink r:id="rId242">
        <w:r>
          <w:rPr>
            <w:rStyle w:val="Hyperlink"/>
          </w:rPr>
          <w:t xml:space="preserve">{washi}</w:t>
        </w:r>
      </w:hyperlink>
      <w:r>
        <w:t xml:space="preserve"> </w:t>
      </w:r>
      <w:r>
        <w:t xml:space="preserve">and</w:t>
      </w:r>
      <w:r>
        <w:t xml:space="preserve"> </w:t>
      </w:r>
      <w:hyperlink r:id="rId213">
        <w:r>
          <w:rPr>
            <w:rStyle w:val="Hyperlink"/>
          </w:rPr>
          <w:t xml:space="preserve">{soils}</w:t>
        </w:r>
      </w:hyperlink>
      <w:r>
        <w:t xml:space="preserve"> </w:t>
      </w:r>
      <w:r>
        <w:t xml:space="preserve">R packages for</w:t>
      </w:r>
      <w:r>
        <w:t xml:space="preserve"> </w:t>
      </w:r>
      <w:r>
        <w:t xml:space="preserve">demonstration purposes.</w:t>
      </w:r>
    </w:p>
    <w:p>
      <w:pPr>
        <w:pStyle w:val="BodyText"/>
      </w:pPr>
      <w:r>
        <w:t xml:space="preserve">When the data are more mature and hosted in a proper database, we</w:t>
      </w:r>
      <w:r>
        <w:t xml:space="preserve"> </w:t>
      </w:r>
      <w:r>
        <w:t xml:space="preserve">may publish an anonymized subset in a public repository such as:</w:t>
      </w:r>
    </w:p>
    <w:p>
      <w:pPr>
        <w:numPr>
          <w:ilvl w:val="0"/>
          <w:numId w:val="1030"/>
        </w:numPr>
        <w:pStyle w:val="Compact"/>
      </w:pPr>
      <w:r>
        <w:t xml:space="preserve">GitHub via an R package or Shiny app</w:t>
      </w:r>
    </w:p>
    <w:p>
      <w:pPr>
        <w:numPr>
          <w:ilvl w:val="0"/>
          <w:numId w:val="1030"/>
        </w:numPr>
        <w:pStyle w:val="Compact"/>
      </w:pPr>
      <w:hyperlink r:id="rId243">
        <w:r>
          <w:rPr>
            <w:rStyle w:val="Hyperlink"/>
          </w:rPr>
          <w:t xml:space="preserve">Zenodo</w:t>
        </w:r>
      </w:hyperlink>
      <w:r>
        <w:t xml:space="preserve">: integrates with GitHub and is citable with a</w:t>
      </w:r>
      <w:r>
        <w:t xml:space="preserve"> </w:t>
      </w:r>
      <w:r>
        <w:t xml:space="preserve">DOI</w:t>
      </w:r>
    </w:p>
    <w:p>
      <w:pPr>
        <w:numPr>
          <w:ilvl w:val="0"/>
          <w:numId w:val="1030"/>
        </w:numPr>
        <w:pStyle w:val="Compact"/>
      </w:pPr>
      <w:hyperlink r:id="rId244">
        <w:r>
          <w:rPr>
            <w:rStyle w:val="Hyperlink"/>
          </w:rPr>
          <w:t xml:space="preserve">Data.WA.gov</w:t>
        </w:r>
      </w:hyperlink>
      <w:r>
        <w:t xml:space="preserve">: open data portal for the State of</w:t>
      </w:r>
      <w:r>
        <w:t xml:space="preserve"> </w:t>
      </w:r>
      <w:r>
        <w:t xml:space="preserve">Washington</w:t>
      </w:r>
    </w:p>
    <w:p>
      <w:pPr>
        <w:pStyle w:val="FirstParagraph"/>
      </w:pPr>
      <w:r>
        <w:t xml:space="preserve">More inspiration for enhancing data discoverability and sharing across</w:t>
      </w:r>
      <w:r>
        <w:t xml:space="preserve"> </w:t>
      </w:r>
      <w:r>
        <w:t xml:space="preserve">the agricultural and soil health communities include:</w:t>
      </w:r>
    </w:p>
    <w:p>
      <w:pPr>
        <w:numPr>
          <w:ilvl w:val="0"/>
          <w:numId w:val="1031"/>
        </w:numPr>
        <w:pStyle w:val="Compact"/>
      </w:pPr>
      <w:hyperlink r:id="rId245">
        <w:r>
          <w:rPr>
            <w:rStyle w:val="Hyperlink"/>
          </w:rPr>
          <w:t xml:space="preserve">USDA LTAR data dashboards</w:t>
        </w:r>
      </w:hyperlink>
    </w:p>
    <w:p>
      <w:pPr>
        <w:numPr>
          <w:ilvl w:val="0"/>
          <w:numId w:val="1031"/>
        </w:numPr>
        <w:pStyle w:val="Compact"/>
      </w:pPr>
      <w:hyperlink r:id="rId246">
        <w:r>
          <w:rPr>
            <w:rStyle w:val="Hyperlink"/>
          </w:rPr>
          <w:t xml:space="preserve">CAF LTAR metadata tool</w:t>
        </w:r>
      </w:hyperlink>
    </w:p>
    <w:p>
      <w:pPr>
        <w:pStyle w:val="FirstParagraph"/>
      </w:pPr>
      <w:hyperlink r:id="rId247">
        <w:r>
          <w:rPr>
            <w:rStyle w:val="Hyperlink"/>
          </w:rPr>
          <w:t xml:space="preserve">Chapter 16</w:t>
        </w:r>
      </w:hyperlink>
      <w:r>
        <w:t xml:space="preserve"> </w:t>
      </w:r>
      <w:r>
        <w:t xml:space="preserve">of</w:t>
      </w:r>
      <w:r>
        <w:t xml:space="preserve"> </w:t>
      </w:r>
      <w:r>
        <w:rPr>
          <w:iCs/>
          <w:i/>
        </w:rPr>
        <w:t xml:space="preserve">Data Management in</w:t>
      </w:r>
      <w:r>
        <w:rPr>
          <w:iCs/>
          <w:i/>
        </w:rPr>
        <w:t xml:space="preserve"> </w:t>
      </w:r>
      <w:r>
        <w:rPr>
          <w:iCs/>
          <w:i/>
        </w:rPr>
        <w:t xml:space="preserve">Large-Scale Education Research</w:t>
      </w:r>
      <w:r>
        <w:t xml:space="preserve"> </w:t>
      </w:r>
      <w:r>
        <w:t xml:space="preserve">discusses more considerations for data sharing</w:t>
      </w:r>
      <w:r>
        <w:t xml:space="preserve"> </w:t>
      </w:r>
      <w:r>
        <w:t xml:space="preserve">and choosing public repositories</w:t>
      </w:r>
      <w:r>
        <w:t xml:space="preserve"> </w:t>
      </w:r>
      <w:r>
        <w:t xml:space="preserve">(Lewis 2023)</w:t>
      </w:r>
      <w:r>
        <w:t xml:space="preserve">.</w:t>
      </w:r>
    </w:p>
    <w:bookmarkEnd w:id="248"/>
    <w:bookmarkStart w:id="250" w:name="acknowledgments"/>
    <w:p>
      <w:pPr>
        <w:pStyle w:val="Heading2"/>
      </w:pPr>
      <w:r>
        <w:t xml:space="preserve">8.5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 be</w:t>
      </w:r>
      <w:r>
        <w:t xml:space="preserve"> </w:t>
      </w:r>
      <w:r>
        <w:t xml:space="preserve">included in all publications resulting from this funding:</w:t>
      </w:r>
    </w:p>
    <w:p>
      <w:pPr>
        <w:pStyle w:val="BlockText"/>
      </w:pPr>
      <w:r>
        <w:t xml:space="preserve">Data were in part provided by the Washington Soil Initiative, which is</w:t>
      </w:r>
      <w:r>
        <w:t xml:space="preserve"> </w:t>
      </w:r>
      <w:r>
        <w:t xml:space="preserve">supported by the State of Washington and administered by the Washington State</w:t>
      </w:r>
      <w:r>
        <w:t xml:space="preserve"> </w:t>
      </w:r>
      <w:r>
        <w:t xml:space="preserve">Department of Agriculture, Washington State Conservation Commission, and</w:t>
      </w:r>
      <w:r>
        <w:t xml:space="preserve"> </w:t>
      </w:r>
      <w:r>
        <w:t xml:space="preserve">Washington State University.</w:t>
      </w:r>
    </w:p>
    <w:p>
      <w:pPr>
        <w:pStyle w:val="FirstParagraph"/>
      </w:pPr>
      <w:r>
        <w:t xml:space="preserve">If WaSHI staff make</w:t>
      </w:r>
      <w:r>
        <w:t xml:space="preserve"> </w:t>
      </w:r>
      <w:hyperlink r:id="rId249">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 the</w:t>
      </w:r>
      <w:r>
        <w:t xml:space="preserve"> </w:t>
      </w:r>
      <w:r>
        <w:t xml:space="preserve">manuscript, discuss the possibility of co-authorship credit.</w:t>
      </w:r>
    </w:p>
    <w:bookmarkEnd w:id="250"/>
    <w:bookmarkEnd w:id="251"/>
    <w:bookmarkStart w:id="309" w:name="sec-code-style-guide"/>
    <w:p>
      <w:pPr>
        <w:pStyle w:val="Heading1"/>
      </w:pPr>
      <w:r>
        <w:t xml:space="preserve">9. Code style guide</w:t>
      </w:r>
    </w:p>
    <w:p>
      <w:pPr>
        <w:pStyle w:val="FirstParagraph"/>
      </w:pPr>
      <w:r>
        <w:t xml:space="preserve">This style guide adapts the</w:t>
      </w:r>
      <w:r>
        <w:t xml:space="preserve"> </w:t>
      </w:r>
      <w:hyperlink r:id="rId252">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and incorporates best practices from</w:t>
      </w:r>
      <w:r>
        <w:t xml:space="preserve"> </w:t>
      </w:r>
      <w:hyperlink r:id="rId253">
        <w:r>
          <w:rPr>
            <w:rStyle w:val="Hyperlink"/>
            <w:iCs/>
            <w:i/>
          </w:rPr>
          <w:t xml:space="preserve">R</w:t>
        </w:r>
        <w:r>
          <w:rPr>
            <w:rStyle w:val="Hyperlink"/>
            <w:iCs/>
            <w:i/>
          </w:rPr>
          <w:t xml:space="preserve"> </w:t>
        </w:r>
        <w:r>
          <w:rPr>
            <w:rStyle w:val="Hyperlink"/>
            <w:iCs/>
            <w:i/>
          </w:rPr>
          <w:t xml:space="preserve">for Data Science (2e)</w:t>
        </w:r>
      </w:hyperlink>
      <w:r>
        <w:t xml:space="preserve"> </w:t>
      </w:r>
      <w:r>
        <w:t xml:space="preserve">(</w:t>
      </w:r>
      <w:r>
        <w:rPr>
          <w:iCs/>
          <w:i/>
        </w:rPr>
        <w:t xml:space="preserve">R4DS</w:t>
      </w:r>
      <w:r>
        <w:t xml:space="preserve">),</w:t>
      </w:r>
      <w:r>
        <w:t xml:space="preserve"> </w:t>
      </w:r>
      <w:hyperlink r:id="rId254">
        <w:r>
          <w:rPr>
            <w:rStyle w:val="Hyperlink"/>
            <w:iCs/>
            <w:i/>
          </w:rPr>
          <w:t xml:space="preserve">Data Management in</w:t>
        </w:r>
        <w:r>
          <w:rPr>
            <w:rStyle w:val="Hyperlink"/>
            <w:iCs/>
            <w:i/>
          </w:rPr>
          <w:t xml:space="preserve"> </w:t>
        </w:r>
        <w:r>
          <w:rPr>
            <w:rStyle w:val="Hyperlink"/>
            <w:iCs/>
            <w:i/>
          </w:rPr>
          <w:t xml:space="preserve">Large-Scale Education Research</w:t>
        </w:r>
      </w:hyperlink>
      <w:r>
        <w:t xml:space="preserve">,</w:t>
      </w:r>
      <w:r>
        <w:t xml:space="preserve"> </w:t>
      </w:r>
      <w:r>
        <w:t xml:space="preserve">and other resources.</w:t>
      </w:r>
    </w:p>
    <w:p>
      <w:pPr>
        <w:pStyle w:val="BodyText"/>
      </w:pPr>
      <w:r>
        <w:rPr>
          <w:bCs/>
          <w:b/>
        </w:rPr>
        <w:t xml:space="preserve">All WaSHI staff who code in R should thoroughly read and consistently</w:t>
      </w:r>
      <w:r>
        <w:rPr>
          <w:bCs/>
          <w:b/>
        </w:rPr>
        <w:t xml:space="preserve"> </w:t>
      </w:r>
      <w:r>
        <w:rPr>
          <w:bCs/>
          <w:b/>
        </w:rPr>
        <w:t xml:space="preserve">implement this style guide.</w:t>
      </w:r>
    </w:p>
    <w:p>
      <w:pPr>
        <w:pStyle w:val="BodyText"/>
      </w:pPr>
      <w:r>
        <w:t xml:space="preserve">Using consistent project structures, naming conventions, script structures, and</w:t>
      </w:r>
      <w:r>
        <w:t xml:space="preserve"> </w:t>
      </w:r>
      <w:r>
        <w:t xml:space="preserve">code style will improve code readability, analysis reproducibility, and ease of</w:t>
      </w:r>
      <w:r>
        <w:t xml:space="preserve"> </w:t>
      </w:r>
      <w:r>
        <w:t xml:space="preserve">collaboration.</w:t>
      </w:r>
    </w:p>
    <w:p>
      <w:pPr>
        <w:pStyle w:val="BlockText"/>
      </w:pPr>
      <w:r>
        <w:t xml:space="preserve">Good coding style is like correct punctuation: you can manage without it,</w:t>
      </w:r>
      <w:r>
        <w:t xml:space="preserve"> </w:t>
      </w:r>
      <w:r>
        <w:t xml:space="preserve">butitsuremakesthingseasiertoread…</w:t>
      </w:r>
    </w:p>
    <w:p>
      <w:pPr>
        <w:pStyle w:val="BlockText"/>
      </w:pPr>
      <w:r>
        <w:t xml:space="preserve">All style guides are fundamentally opinionated. Some decisions genuinely do</w:t>
      </w:r>
      <w:r>
        <w:t xml:space="preserve"> </w:t>
      </w:r>
      <w:r>
        <w:t xml:space="preserve">make code easier to use (especially matching indenting to programming</w:t>
      </w:r>
      <w:r>
        <w:t xml:space="preserve"> </w:t>
      </w:r>
      <w:r>
        <w:t xml:space="preserve">structure), but many decisions are arbitrary. The most important thing about a</w:t>
      </w:r>
      <w:r>
        <w:t xml:space="preserve"> </w:t>
      </w:r>
      <w:r>
        <w:t xml:space="preserve">style guide is that it provides consistency, making code easier to write</w:t>
      </w:r>
      <w:r>
        <w:t xml:space="preserve"> </w:t>
      </w:r>
      <w:r>
        <w:t xml:space="preserve">because you need to make fewer decisions.</w:t>
      </w:r>
    </w:p>
    <w:p>
      <w:pPr>
        <w:pStyle w:val="BlockText"/>
      </w:pPr>
      <w:r>
        <w:t xml:space="preserve">- Hadley Wickham in the</w:t>
      </w:r>
      <w:r>
        <w:t xml:space="preserve"> </w:t>
      </w:r>
      <w:hyperlink r:id="rId252">
        <w:r>
          <w:rPr>
            <w:rStyle w:val="Hyperlink"/>
          </w:rPr>
          <w:t xml:space="preserve">Tidyverse Style Guide</w:t>
        </w:r>
      </w:hyperlink>
    </w:p>
    <w:bookmarkStart w:id="277" w:name="projects"/>
    <w:p>
      <w:pPr>
        <w:pStyle w:val="Heading2"/>
      </w:pPr>
      <w:r>
        <w:t xml:space="preserve">9.1 Projects</w:t>
      </w:r>
    </w:p>
    <w:p>
      <w:pPr>
        <w:pStyle w:val="FirstParagraph"/>
      </w:pPr>
      <w:r>
        <w:t xml:space="preserve">Keep all files associated with a given project (input data, R scripts,</w:t>
      </w:r>
      <w:r>
        <w:t xml:space="preserve"> </w:t>
      </w:r>
      <w:r>
        <w:t xml:space="preserve">analytical results, figures, reports) together in one directory. RStudio has</w:t>
      </w:r>
      <w:r>
        <w:t xml:space="preserve"> </w:t>
      </w:r>
      <w:r>
        <w:t xml:space="preserve">built-in support for this through projects, which bundle all files in a</w:t>
      </w:r>
      <w:r>
        <w:t xml:space="preserve"> </w:t>
      </w:r>
      <w:r>
        <w:t xml:space="preserve">portable, self-contained folder that can be moved around on your computer or on</w:t>
      </w:r>
      <w:r>
        <w:t xml:space="preserve"> </w:t>
      </w:r>
      <w:r>
        <w:t xml:space="preserve">to other collaborators’ computers without breaking file paths.</w:t>
      </w:r>
    </w:p>
    <w:p>
      <w:pPr>
        <w:pStyle w:val="BodyText"/>
      </w:pPr>
      <w:r>
        <w:t xml:space="preserve">Create a GitHub repository and commit the project folder for version control as</w:t>
      </w:r>
      <w:r>
        <w:t xml:space="preserve"> </w:t>
      </w:r>
      <w:r>
        <w:t xml:space="preserve">discussed in</w:t>
      </w:r>
      <w:r>
        <w:t xml:space="preserve"> </w:t>
      </w:r>
      <w:hyperlink w:anchor="sec-version-control">
        <w:r>
          <w:rPr>
            <w:rStyle w:val="Hyperlink"/>
          </w:rPr>
          <w:t xml:space="preserve">Section 5.3</w:t>
        </w:r>
      </w:hyperlink>
      <w:r>
        <w:t xml:space="preserve">. If not in a GitHub repository, the folder</w:t>
      </w:r>
      <w:r>
        <w:t xml:space="preserve"> </w:t>
      </w:r>
      <w:r>
        <w:t xml:space="preserve">must be copied onto the shared drive.</w:t>
      </w:r>
    </w:p>
    <w:p>
      <w:pPr>
        <w:pStyle w:val="BodyText"/>
      </w:pPr>
      <w:r>
        <w:t xml:space="preserve">Learn more about projects in the</w:t>
      </w:r>
      <w:r>
        <w:t xml:space="preserve"> </w:t>
      </w:r>
      <w:hyperlink r:id="rId255">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w:t>
      </w:r>
      <w:r>
        <w:t xml:space="preserve"> </w:t>
      </w:r>
      <w:r>
        <w:t xml:space="preserve">article</w:t>
      </w:r>
      <w:r>
        <w:t xml:space="preserve"> </w:t>
      </w:r>
      <w:hyperlink r:id="rId256">
        <w:r>
          <w:rPr>
            <w:rStyle w:val="Hyperlink"/>
            <w:iCs/>
            <w:i/>
          </w:rPr>
          <w:t xml:space="preserve">Project-oriented</w:t>
        </w:r>
        <w:r>
          <w:rPr>
            <w:rStyle w:val="Hyperlink"/>
            <w:iCs/>
            <w:i/>
          </w:rPr>
          <w:t xml:space="preserve"> </w:t>
        </w:r>
        <w:r>
          <w:rPr>
            <w:rStyle w:val="Hyperlink"/>
            <w:iCs/>
            <w:i/>
          </w:rPr>
          <w:t xml:space="preserve">workflow</w:t>
        </w:r>
      </w:hyperlink>
      <w:r>
        <w:t xml:space="preserve">, and</w:t>
      </w:r>
      <w:r>
        <w:t xml:space="preserve"> </w:t>
      </w:r>
      <w:r>
        <w:t xml:space="preserve">Shannon Pileggi’s</w:t>
      </w:r>
      <w:r>
        <w:t xml:space="preserve"> </w:t>
      </w:r>
      <w:hyperlink r:id="rId257">
        <w:r>
          <w:rPr>
            <w:rStyle w:val="Hyperlink"/>
          </w:rPr>
          <w:t xml:space="preserve">workshop</w:t>
        </w:r>
        <w:r>
          <w:rPr>
            <w:rStyle w:val="Hyperlink"/>
          </w:rPr>
          <w:t xml:space="preserve"> </w:t>
        </w:r>
        <w:r>
          <w:rPr>
            <w:rStyle w:val="Hyperlink"/>
          </w:rPr>
          <w:t xml:space="preserve">slides</w:t>
        </w:r>
      </w:hyperlink>
      <w:r>
        <w:t xml:space="preserve">.</w:t>
      </w:r>
    </w:p>
    <w:bookmarkStart w:id="264" w:name="sec-project-folder-structure"/>
    <w:p>
      <w:pPr>
        <w:pStyle w:val="Heading3"/>
      </w:pPr>
      <w:r>
        <w:t xml:space="preserve">Project folder structure</w:t>
      </w:r>
    </w:p>
    <w:p>
      <w:pPr>
        <w:pStyle w:val="FirstParagraph"/>
      </w:pPr>
      <w:r>
        <w:t xml:space="preserve">A consistent and logical folder structure makes it easier for you (especially</w:t>
      </w:r>
      <w:r>
        <w:t xml:space="preserve"> </w:t>
      </w:r>
      <w:r>
        <w:t xml:space="preserve">future you) and collaborators to make sense of the files and work you’ve done.</w:t>
      </w:r>
      <w:r>
        <w:t xml:space="preserve"> </w:t>
      </w:r>
      <w:r>
        <w:t xml:space="preserve">Well documented projects also make it easier to resume a project after time</w:t>
      </w:r>
      <w:r>
        <w:t xml:space="preserve"> </w:t>
      </w:r>
      <w:r>
        <w:t xml:space="preserve">away.</w:t>
      </w:r>
    </w:p>
    <w:p>
      <w:pPr>
        <w:pStyle w:val="BodyText"/>
      </w:pPr>
      <w:r>
        <w:t xml:space="preserve">The below structure works most of the time and should be used as a starting</w:t>
      </w:r>
      <w:r>
        <w:t xml:space="preserve"> </w:t>
      </w:r>
      <w:r>
        <w:t xml:space="preserve">point. However, different projects have different needs, so add and remove</w:t>
      </w:r>
      <w:r>
        <w:t xml:space="preserve"> </w:t>
      </w:r>
      <w:r>
        <w:t xml:space="preserve">subfolders as needed.</w:t>
      </w:r>
    </w:p>
    <w:p>
      <w:pPr>
        <w:numPr>
          <w:ilvl w:val="0"/>
          <w:numId w:val="1032"/>
        </w:numPr>
        <w:pStyle w:val="Compact"/>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2"/>
        </w:numPr>
        <w:pStyle w:val="Compact"/>
      </w:pPr>
      <w:r>
        <w:rPr>
          <w:bCs/>
          <w:b/>
        </w:rPr>
        <w:t xml:space="preserve">data</w:t>
      </w:r>
      <w:r>
        <w:t xml:space="preserve">: contains raw and processed data files in subfolders. Raw data</w:t>
      </w:r>
      <w:r>
        <w:t xml:space="preserve"> </w:t>
      </w:r>
      <w:r>
        <w:t xml:space="preserve">should be made</w:t>
      </w:r>
      <w:r>
        <w:t xml:space="preserve"> </w:t>
      </w:r>
      <w:r>
        <w:rPr>
          <w:iCs/>
          <w:i/>
        </w:rPr>
        <w:t xml:space="preserve">read-only</w:t>
      </w:r>
      <w:r>
        <w:t xml:space="preserve"> </w:t>
      </w:r>
      <w:r>
        <w:t xml:space="preserve">and not changed in any way. Review</w:t>
      </w:r>
      <w:r>
        <w:t xml:space="preserve"> </w:t>
      </w:r>
      <w:hyperlink w:anchor="sec-raw-data">
        <w:r>
          <w:rPr>
            <w:rStyle w:val="Hyperlink"/>
          </w:rPr>
          <w:t xml:space="preserve">Section 5.2</w:t>
        </w:r>
      </w:hyperlink>
      <w:r>
        <w:t xml:space="preserve"> </w:t>
      </w:r>
      <w:r>
        <w:t xml:space="preserve">for how to make a file read-only</w:t>
      </w:r>
    </w:p>
    <w:p>
      <w:pPr>
        <w:numPr>
          <w:ilvl w:val="0"/>
          <w:numId w:val="1032"/>
        </w:numPr>
        <w:pStyle w:val="Compact"/>
      </w:pPr>
      <w:r>
        <w:rPr>
          <w:bCs/>
          <w:b/>
        </w:rPr>
        <w:t xml:space="preserve">output</w:t>
      </w:r>
      <w:r>
        <w:t xml:space="preserve">: outputs from R scripts such as figures or tables</w:t>
      </w:r>
    </w:p>
    <w:p>
      <w:pPr>
        <w:numPr>
          <w:ilvl w:val="0"/>
          <w:numId w:val="1032"/>
        </w:numPr>
        <w:pStyle w:val="Compact"/>
      </w:pPr>
      <w:r>
        <w:rPr>
          <w:bCs/>
          <w:b/>
        </w:rPr>
        <w:t xml:space="preserve">R</w:t>
      </w:r>
      <w:r>
        <w:t xml:space="preserve">: R scripts containing data processing or function definitions</w:t>
      </w:r>
    </w:p>
    <w:p>
      <w:pPr>
        <w:numPr>
          <w:ilvl w:val="0"/>
          <w:numId w:val="1032"/>
        </w:numPr>
        <w:pStyle w:val="Compact"/>
      </w:pPr>
      <w:r>
        <w:rPr>
          <w:bCs/>
          <w:b/>
        </w:rPr>
        <w:t xml:space="preserve">reports</w:t>
      </w:r>
      <w:r>
        <w:t xml:space="preserve">: Quarto or RMarkdown files with the resulting reports</w:t>
      </w:r>
    </w:p>
    <w:p>
      <w:pPr>
        <w:numPr>
          <w:ilvl w:val="0"/>
          <w:numId w:val="1032"/>
        </w:numPr>
        <w:pStyle w:val="Compact"/>
      </w:pPr>
      <w:r>
        <w:rPr>
          <w:bCs/>
          <w:b/>
        </w:rPr>
        <w:t xml:space="preserve">README</w:t>
      </w:r>
      <w:r>
        <w:t xml:space="preserve">: markdown file (can be generated from Quarto or RMarkdown)</w:t>
      </w:r>
      <w:r>
        <w:t xml:space="preserve"> </w:t>
      </w:r>
      <w:r>
        <w:t xml:space="preserve">explaining the project</w:t>
      </w:r>
    </w:p>
    <w:p>
      <w:pPr>
        <w:pStyle w:val="FirstParagraph"/>
      </w:pPr>
      <w:r>
        <w:t xml:space="preserve">R packages, such as</w:t>
      </w:r>
      <w:r>
        <w:t xml:space="preserve"> </w:t>
      </w:r>
      <w:hyperlink r:id="rId258">
        <w:r>
          <w:rPr>
            <w:rStyle w:val="Hyperlink"/>
          </w:rPr>
          <w:t xml:space="preserve">{washi}</w:t>
        </w:r>
      </w:hyperlink>
      <w:r>
        <w:t xml:space="preserve"> </w:t>
      </w:r>
      <w:r>
        <w:t xml:space="preserve">and</w:t>
      </w:r>
      <w:r>
        <w:t xml:space="preserve"> </w:t>
      </w:r>
      <w:hyperlink r:id="rId259">
        <w:r>
          <w:rPr>
            <w:rStyle w:val="Hyperlink"/>
          </w:rPr>
          <w:t xml:space="preserve">{soils}</w:t>
        </w:r>
      </w:hyperlink>
      <w:r>
        <w:t xml:space="preserve">, contain</w:t>
      </w:r>
      <w:r>
        <w:t xml:space="preserve"> </w:t>
      </w:r>
      <w:r>
        <w:t xml:space="preserve">additional subfolders and files:</w:t>
      </w:r>
    </w:p>
    <w:p>
      <w:pPr>
        <w:numPr>
          <w:ilvl w:val="0"/>
          <w:numId w:val="1033"/>
        </w:numPr>
        <w:pStyle w:val="Compact"/>
      </w:pPr>
      <w:r>
        <w:rPr>
          <w:bCs/>
          <w:b/>
        </w:rPr>
        <w:t xml:space="preserve">inst</w:t>
      </w:r>
      <w:r>
        <w:t xml:space="preserve">: additional files to be included with package installation such as</w:t>
      </w:r>
      <w:r>
        <w:t xml:space="preserve"> </w:t>
      </w:r>
      <w:r>
        <w:rPr>
          <w:rStyle w:val="VerbatimChar"/>
        </w:rPr>
        <w:t xml:space="preserve">CITATION</w:t>
      </w:r>
      <w:r>
        <w:t xml:space="preserve">, fonts, and Quarto templates.</w:t>
      </w:r>
    </w:p>
    <w:p>
      <w:pPr>
        <w:numPr>
          <w:ilvl w:val="0"/>
          <w:numId w:val="1033"/>
        </w:numPr>
        <w:pStyle w:val="Compact"/>
      </w:pPr>
      <w:r>
        <w:rPr>
          <w:bCs/>
          <w:b/>
        </w:rPr>
        <w:t xml:space="preserve">man</w:t>
      </w:r>
      <w:r>
        <w:t xml:space="preserve">:</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generated from</w:t>
      </w:r>
      <w:r>
        <w:t xml:space="preserve"> </w:t>
      </w:r>
      <w:hyperlink r:id="rId260">
        <w:r>
          <w:rPr>
            <w:rStyle w:val="Hyperlink"/>
          </w:rPr>
          <w:t xml:space="preserve">{roxygen2}</w:t>
        </w:r>
      </w:hyperlink>
      <w:r>
        <w:t xml:space="preserve">.</w:t>
      </w:r>
    </w:p>
    <w:p>
      <w:pPr>
        <w:numPr>
          <w:ilvl w:val="0"/>
          <w:numId w:val="1033"/>
        </w:numPr>
        <w:pStyle w:val="Compact"/>
      </w:pPr>
      <w:r>
        <w:rPr>
          <w:bCs/>
          <w:b/>
        </w:rPr>
        <w:t xml:space="preserve">vignettes</w:t>
      </w:r>
      <w:r>
        <w:t xml:space="preserve">: long-form guides that go beyond function documentation and</w:t>
      </w:r>
      <w:r>
        <w:t xml:space="preserve"> </w:t>
      </w:r>
      <w:r>
        <w:t xml:space="preserve">demonstrate a workflow to solve a particular problem</w:t>
      </w:r>
    </w:p>
    <w:p>
      <w:pPr>
        <w:numPr>
          <w:ilvl w:val="0"/>
          <w:numId w:val="1033"/>
        </w:numPr>
        <w:pStyle w:val="Compact"/>
      </w:pPr>
      <w:r>
        <w:rPr>
          <w:bCs/>
          <w:b/>
        </w:rPr>
        <w:t xml:space="preserve">tests</w:t>
      </w:r>
      <w:r>
        <w:t xml:space="preserve">: test files, usually using</w:t>
      </w:r>
      <w:r>
        <w:t xml:space="preserve"> </w:t>
      </w:r>
      <w:hyperlink r:id="rId261">
        <w:r>
          <w:rPr>
            <w:rStyle w:val="Hyperlink"/>
          </w:rPr>
          <w:t xml:space="preserve">{testthat}</w:t>
        </w:r>
      </w:hyperlink>
    </w:p>
    <w:p>
      <w:pPr>
        <w:numPr>
          <w:ilvl w:val="0"/>
          <w:numId w:val="1033"/>
        </w:numPr>
        <w:pStyle w:val="Compact"/>
      </w:pPr>
      <w:r>
        <w:rPr>
          <w:bCs/>
          <w:b/>
        </w:rPr>
        <w:t xml:space="preserve">pkgdown</w:t>
      </w:r>
      <w:r>
        <w:t xml:space="preserve"> </w:t>
      </w:r>
      <w:r>
        <w:t xml:space="preserve">and</w:t>
      </w:r>
      <w:r>
        <w:t xml:space="preserve"> </w:t>
      </w:r>
      <w:r>
        <w:rPr>
          <w:bCs/>
          <w:b/>
        </w:rPr>
        <w:t xml:space="preserve">docs</w:t>
      </w:r>
      <w:r>
        <w:t xml:space="preserve">: files and output if using</w:t>
      </w:r>
      <w:r>
        <w:t xml:space="preserve"> </w:t>
      </w:r>
      <w:hyperlink r:id="rId262">
        <w:r>
          <w:rPr>
            <w:rStyle w:val="Hyperlink"/>
          </w:rPr>
          <w:t xml:space="preserve">{pkgdown}</w:t>
        </w:r>
      </w:hyperlink>
      <w:r>
        <w:t xml:space="preserve"> </w:t>
      </w:r>
      <w:r>
        <w:t xml:space="preserve">to build a website for the package</w:t>
      </w:r>
    </w:p>
    <w:p>
      <w:pPr>
        <w:numPr>
          <w:ilvl w:val="0"/>
          <w:numId w:val="1033"/>
        </w:numPr>
        <w:pStyle w:val="Compact"/>
      </w:pPr>
      <w:r>
        <w:rPr>
          <w:bCs/>
          <w:b/>
        </w:rPr>
        <w:t xml:space="preserve">DESCRIPTION</w:t>
      </w:r>
      <w:r>
        <w:t xml:space="preserve">: file package metadata (authors, current version,</w:t>
      </w:r>
      <w:r>
        <w:t xml:space="preserve"> </w:t>
      </w:r>
      <w:r>
        <w:t xml:space="preserve">dependencies)</w:t>
      </w:r>
    </w:p>
    <w:p>
      <w:pPr>
        <w:numPr>
          <w:ilvl w:val="0"/>
          <w:numId w:val="1033"/>
        </w:numPr>
        <w:pStyle w:val="Compact"/>
      </w:pPr>
      <w:r>
        <w:rPr>
          <w:bCs/>
          <w:b/>
        </w:rPr>
        <w:t xml:space="preserve">LICENSE</w:t>
      </w:r>
      <w:r>
        <w:t xml:space="preserve">: file describing the package usage agreement</w:t>
      </w:r>
    </w:p>
    <w:p>
      <w:pPr>
        <w:numPr>
          <w:ilvl w:val="0"/>
          <w:numId w:val="1033"/>
        </w:numPr>
        <w:pStyle w:val="Compact"/>
      </w:pPr>
      <w:r>
        <w:rPr>
          <w:bCs/>
          <w:b/>
        </w:rPr>
        <w:t xml:space="preserve">NAMESPACE</w:t>
      </w:r>
      <w:r>
        <w:t xml:space="preserve">: file generated by</w:t>
      </w:r>
      <w:r>
        <w:t xml:space="preserve"> </w:t>
      </w:r>
      <w:hyperlink r:id="rId260">
        <w:r>
          <w:rPr>
            <w:rStyle w:val="Hyperlink"/>
          </w:rPr>
          <w:t xml:space="preserve">{roxygen2}</w:t>
        </w:r>
      </w:hyperlink>
      <w:r>
        <w:t xml:space="preserve"> </w:t>
      </w:r>
      <w:r>
        <w:t xml:space="preserve">listing functions imported from other packages and functions exported from</w:t>
      </w:r>
      <w:r>
        <w:t xml:space="preserve"> </w:t>
      </w:r>
      <w:r>
        <w:t xml:space="preserve">your package</w:t>
      </w:r>
    </w:p>
    <w:p>
      <w:pPr>
        <w:numPr>
          <w:ilvl w:val="0"/>
          <w:numId w:val="1033"/>
        </w:numPr>
        <w:pStyle w:val="Compact"/>
      </w:pPr>
      <w:r>
        <w:rPr>
          <w:bCs/>
          <w:b/>
        </w:rPr>
        <w:t xml:space="preserve">NEWS.md</w:t>
      </w:r>
      <w:r>
        <w:t xml:space="preserve">: file documenting user-facing changes</w:t>
      </w:r>
    </w:p>
    <w:p>
      <w:pPr>
        <w:pStyle w:val="FirstParagraph"/>
      </w:pPr>
      <w:r>
        <w:t xml:space="preserve">Learn more about other R package components in</w:t>
      </w:r>
      <w:r>
        <w:t xml:space="preserve"> </w:t>
      </w:r>
      <w:hyperlink r:id="rId263">
        <w:r>
          <w:rPr>
            <w:rStyle w:val="Hyperlink"/>
            <w:iCs/>
            <w:i/>
          </w:rPr>
          <w:t xml:space="preserve">R Packages</w:t>
        </w:r>
        <w:r>
          <w:rPr>
            <w:rStyle w:val="Hyperlink"/>
            <w:iCs/>
            <w:i/>
          </w:rPr>
          <w:t xml:space="preserve"> </w:t>
        </w:r>
        <w:r>
          <w:rPr>
            <w:rStyle w:val="Hyperlink"/>
            <w:iCs/>
            <w:i/>
          </w:rPr>
          <w:t xml:space="preserve">(2e)</w:t>
        </w:r>
      </w:hyperlink>
      <w:r>
        <w:t xml:space="preserve">.</w:t>
      </w:r>
    </w:p>
    <w:bookmarkEnd w:id="264"/>
    <w:bookmarkStart w:id="271" w:name="absolute-vs-relative-paths"/>
    <w:p>
      <w:pPr>
        <w:pStyle w:val="Heading3"/>
      </w:pPr>
      <w:r>
        <w:t xml:space="preserve">Absolute vs relative paths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opt/quarto/share/formats/docx/note.png" id="26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Directories and folders are used interchangeably here. If you’re interested in</w:t>
            </w:r>
            <w:r>
              <w:t xml:space="preserve"> </w:t>
            </w:r>
            <w:r>
              <w:t xml:space="preserve">the technical differences,</w:t>
            </w:r>
            <w:r>
              <w:t xml:space="preserve"> </w:t>
            </w:r>
            <w:r>
              <w:rPr>
                <w:bCs/>
                <w:b/>
              </w:rPr>
              <w:t xml:space="preserve">directories</w:t>
            </w:r>
            <w:r>
              <w:t xml:space="preserve"> </w:t>
            </w:r>
            <w:r>
              <w:t xml:space="preserve">contain folders and files to organize</w:t>
            </w:r>
            <w:r>
              <w:t xml:space="preserve"> </w:t>
            </w:r>
            <w:r>
              <w:t xml:space="preserve">data at</w:t>
            </w:r>
            <w:r>
              <w:t xml:space="preserve"> </w:t>
            </w:r>
            <w:r>
              <w:rPr>
                <w:iCs/>
                <w:i/>
              </w:rPr>
              <w:t xml:space="preserve">different levels</w:t>
            </w:r>
            <w:r>
              <w:t xml:space="preserve"> </w:t>
            </w:r>
            <w:r>
              <w:t xml:space="preserve">while</w:t>
            </w:r>
            <w:r>
              <w:t xml:space="preserve"> </w:t>
            </w:r>
            <w:r>
              <w:rPr>
                <w:bCs/>
                <w:b/>
              </w:rPr>
              <w:t xml:space="preserve">folders</w:t>
            </w:r>
            <w:r>
              <w:t xml:space="preserve"> </w:t>
            </w:r>
            <w:r>
              <w:t xml:space="preserve">hold subfolders and files in a</w:t>
            </w:r>
            <w:r>
              <w:t xml:space="preserve"> </w:t>
            </w:r>
            <w:r>
              <w:rPr>
                <w:iCs/>
                <w:i/>
              </w:rPr>
              <w:t xml:space="preserve">single level.</w:t>
            </w:r>
          </w:p>
        </w:tc>
      </w:tr>
    </w:tbl>
    <w:p>
      <w:pPr>
        <w:pStyle w:val="BodyText"/>
      </w:pPr>
      <w:r>
        <w:t xml:space="preserve">❌ Absolute paths start with the root directory and provide the full path to a</w:t>
      </w:r>
      <w:r>
        <w:t xml:space="preserve"> </w:t>
      </w:r>
      <w:r>
        <w:t xml:space="preserve">specific file or folder like</w:t>
      </w:r>
      <w:r>
        <w:t xml:space="preserve"> </w:t>
      </w:r>
      <w:r>
        <w:rPr>
          <w:rStyle w:val="VerbatimChar"/>
        </w:rPr>
        <w:t xml:space="preserve">C:\\Users\\jryan\\Documents\\R\\projects\\project-demo\\data\\processed</w:t>
      </w:r>
      <w:r>
        <w:t xml:space="preserve">.</w:t>
      </w:r>
      <w:r>
        <w:rPr>
          <w:rStyle w:val="FootnoteReference"/>
        </w:rPr>
        <w:footnoteReference w:id="267"/>
      </w:r>
      <w:r>
        <w:t xml:space="preserve"> </w:t>
      </w:r>
      <w:r>
        <w:t xml:space="preserve">Run</w:t>
      </w:r>
      <w:r>
        <w:t xml:space="preserve"> </w:t>
      </w:r>
      <w:r>
        <w:rPr>
          <w:rStyle w:val="VerbatimChar"/>
        </w:rPr>
        <w:t xml:space="preserve">getwd()</w:t>
      </w:r>
      <w:r>
        <w:t xml:space="preserve"> </w:t>
      </w:r>
      <w:r>
        <w:t xml:space="preserve">to see where the current working directory is and</w:t>
      </w:r>
      <w:r>
        <w:t xml:space="preserve"> </w:t>
      </w:r>
      <w:r>
        <w:rPr>
          <w:rStyle w:val="VerbatimChar"/>
        </w:rPr>
        <w:t xml:space="preserve">setwd()</w:t>
      </w:r>
      <w:r>
        <w:t xml:space="preserve"> </w:t>
      </w:r>
      <w:r>
        <w:t xml:space="preserve">to set</w:t>
      </w:r>
      <w:r>
        <w:t xml:space="preserve"> </w:t>
      </w:r>
      <w:r>
        <w:t xml:space="preserve">it a specific folder. However, a working directory set to an absolute folder</w:t>
      </w:r>
      <w:r>
        <w:t xml:space="preserve"> </w:t>
      </w:r>
      <w:r>
        <w:t xml:space="preserve">path will break the code if the folder is moved or renamed</w:t>
      </w:r>
    </w:p>
    <w:p>
      <w:pPr>
        <w:pStyle w:val="BodyText"/>
      </w:pPr>
      <w:r>
        <w:t xml:space="preserve">✅ Instead, always use relative paths, which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an RStudio project, the default working directory is the</w:t>
      </w:r>
      <w:r>
        <w:t xml:space="preserve"> </w:t>
      </w:r>
      <w:r>
        <w:rPr>
          <w:bCs/>
          <w:b/>
        </w:rPr>
        <w:t xml:space="preserve">root</w:t>
      </w:r>
      <w:r>
        <w:t xml:space="preserve"> </w:t>
      </w:r>
      <w:r>
        <w:t xml:space="preserve">project directory (i.e., where the</w:t>
      </w:r>
      <w:r>
        <w:t xml:space="preserve"> </w:t>
      </w:r>
      <w:r>
        <w:rPr>
          <w:rStyle w:val="VerbatimChar"/>
        </w:rPr>
        <w:t xml:space="preserve">.Rproj</w:t>
      </w:r>
      <w:r>
        <w:t xml:space="preserve"> </w:t>
      </w:r>
      <w:r>
        <w:t xml:space="preserve">file is).</w:t>
      </w:r>
    </w:p>
    <w:p>
      <w:pPr>
        <w:pStyle w:val="CaptionedFigure"/>
      </w:pPr>
      <w:r>
        <w:drawing>
          <wp:inline>
            <wp:extent cx="3657600" cy="2219325"/>
            <wp:effectExtent b="0" l="0" r="0" t="0"/>
            <wp:docPr descr="Artwork by Allison Horst" title="" id="269" name="Picture"/>
            <a:graphic>
              <a:graphicData uri="http://schemas.openxmlformats.org/drawingml/2006/picture">
                <pic:pic>
                  <pic:nvPicPr>
                    <pic:cNvPr descr="images/ah-project.png" id="270" name="Picture"/>
                    <pic:cNvPicPr>
                      <a:picLocks noChangeArrowheads="1" noChangeAspect="1"/>
                    </pic:cNvPicPr>
                  </pic:nvPicPr>
                  <pic:blipFill>
                    <a:blip r:embed="rId268"/>
                    <a:stretch>
                      <a:fillRect/>
                    </a:stretch>
                  </pic:blipFill>
                  <pic:spPr bwMode="auto">
                    <a:xfrm>
                      <a:off x="0" y="0"/>
                      <a:ext cx="3657600" cy="2219325"/>
                    </a:xfrm>
                    <a:prstGeom prst="rect">
                      <a:avLst/>
                    </a:prstGeom>
                    <a:noFill/>
                    <a:ln w="9525">
                      <a:noFill/>
                      <a:headEnd/>
                      <a:tailEnd/>
                    </a:ln>
                  </pic:spPr>
                </pic:pic>
              </a:graphicData>
            </a:graphic>
          </wp:inline>
        </w:drawing>
      </w:r>
    </w:p>
    <w:p>
      <w:pPr>
        <w:pStyle w:val="ImageCaption"/>
      </w:pPr>
      <w:r>
        <w:t xml:space="preserve">Artwork by</w:t>
      </w:r>
      <w:r>
        <w:t xml:space="preserve"> </w:t>
      </w:r>
      <w:hyperlink r:id="rId94">
        <w:r>
          <w:rPr>
            <w:rStyle w:val="Hyperlink"/>
          </w:rPr>
          <w:t xml:space="preserve">Allison</w:t>
        </w:r>
        <w:r>
          <w:rPr>
            <w:rStyle w:val="Hyperlink"/>
          </w:rPr>
          <w:t xml:space="preserve"> </w:t>
        </w:r>
        <w:r>
          <w:rPr>
            <w:rStyle w:val="Hyperlink"/>
          </w:rPr>
          <w:t xml:space="preserve">Horst</w:t>
        </w:r>
      </w:hyperlink>
    </w:p>
    <w:bookmarkEnd w:id="271"/>
    <w:bookmarkStart w:id="276" w:name="here-package"/>
    <w:p>
      <w:pPr>
        <w:pStyle w:val="Heading3"/>
      </w:pPr>
      <w:r>
        <w:t xml:space="preserve">{here} package</w:t>
      </w:r>
    </w:p>
    <w:p>
      <w:pPr>
        <w:pStyle w:val="FirstParagraph"/>
      </w:pPr>
      <w:r>
        <w:t xml:space="preserve">In combination with R projects, the</w:t>
      </w:r>
      <w:r>
        <w:t xml:space="preserve"> </w:t>
      </w:r>
      <w:hyperlink r:id="rId272">
        <w:r>
          <w:rPr>
            <w:rStyle w:val="Hyperlink"/>
          </w:rPr>
          <w:t xml:space="preserve">{here}</w:t>
        </w:r>
      </w:hyperlink>
      <w:r>
        <w:t xml:space="preserve"> </w:t>
      </w:r>
      <w:r>
        <w:t xml:space="preserve">package</w:t>
      </w:r>
      <w:r>
        <w:t xml:space="preserve"> </w:t>
      </w:r>
      <w:r>
        <w:t xml:space="preserve">builds</w:t>
      </w:r>
      <w:r>
        <w:t xml:space="preserve"> </w:t>
      </w:r>
      <w:r>
        <w:rPr>
          <w:iCs/>
          <w:i/>
        </w:rPr>
        <w:t xml:space="preserve">relative</w:t>
      </w:r>
      <w:r>
        <w:t xml:space="preserve"> </w:t>
      </w:r>
      <w:r>
        <w:t xml:space="preserve">file paths. This is especially important when rendering Quarto</w:t>
      </w:r>
      <w:r>
        <w:t xml:space="preserve"> </w:t>
      </w:r>
      <w:r>
        <w:t xml:space="preserve">files because the default working directory is where the</w:t>
      </w:r>
      <w:r>
        <w:t xml:space="preserve"> </w:t>
      </w:r>
      <w:r>
        <w:rPr>
          <w:rStyle w:val="VerbatimChar"/>
        </w:rPr>
        <w:t xml:space="preserve">.qmd</w:t>
      </w:r>
      <w:r>
        <w:t xml:space="preserve"> </w:t>
      </w:r>
      <w:r>
        <w:t xml:space="preserve">file lives. Using the above example project structure, running</w:t>
      </w:r>
      <w:r>
        <w:t xml:space="preserve"> </w:t>
      </w:r>
      <w:r>
        <w:rPr>
          <w:rStyle w:val="VerbatimChar"/>
        </w:rPr>
        <w:t xml:space="preserve">read.csv("data/processed/data-clean.csv")</w:t>
      </w:r>
      <w:r>
        <w:t xml:space="preserve"> </w:t>
      </w:r>
      <w:r>
        <w:t xml:space="preserve">in</w:t>
      </w:r>
      <w:r>
        <w:t xml:space="preserve"> </w:t>
      </w:r>
      <w:r>
        <w:rPr>
          <w:rStyle w:val="VerbatimChar"/>
        </w:rPr>
        <w:t xml:space="preserve">soil-health-report.qmd</w:t>
      </w:r>
      <w:r>
        <w:t xml:space="preserve"> </w:t>
      </w:r>
      <w:r>
        <w:t xml:space="preserve">errors because it looks for a data subfolder in the reports folder. Instead, use</w:t>
      </w:r>
      <w:r>
        <w:t xml:space="preserve"> </w:t>
      </w:r>
      <w:r>
        <w:rPr>
          <w:rStyle w:val="VerbatimChar"/>
        </w:rPr>
        <w:t xml:space="preserve">here</w:t>
      </w:r>
      <w:r>
        <w:t xml:space="preserve"> </w:t>
      </w:r>
      <w:r>
        <w:t xml:space="preserve">to build a relative path from the project root with</w:t>
      </w:r>
      <w:r>
        <w:t xml:space="preserve"> </w:t>
      </w:r>
      <w:r>
        <w:rPr>
          <w:rStyle w:val="VerbatimChar"/>
        </w:rPr>
        <w:t xml:space="preserve">read.csv(here::here("data", "processed", "data-clean.csv"))</w:t>
      </w:r>
      <w:r>
        <w:t xml:space="preserve">. This takes care</w:t>
      </w:r>
      <w:r>
        <w:t xml:space="preserve"> </w:t>
      </w:r>
      <w:r>
        <w:t xml:space="preserve">of the backslashes or forward slashes so the relative path works with any operating system.</w:t>
      </w:r>
    </w:p>
    <w:p>
      <w:pPr>
        <w:pStyle w:val="CaptionedFigure"/>
      </w:pPr>
      <w:r>
        <w:drawing>
          <wp:inline>
            <wp:extent cx="3657600" cy="3148965"/>
            <wp:effectExtent b="0" l="0" r="0" t="0"/>
            <wp:docPr descr="Artwork by Allison Horst" title="" id="274" name="Picture"/>
            <a:graphic>
              <a:graphicData uri="http://schemas.openxmlformats.org/drawingml/2006/picture">
                <pic:pic>
                  <pic:nvPicPr>
                    <pic:cNvPr descr="images/ah-here.png" id="275" name="Picture"/>
                    <pic:cNvPicPr>
                      <a:picLocks noChangeArrowheads="1" noChangeAspect="1"/>
                    </pic:cNvPicPr>
                  </pic:nvPicPr>
                  <pic:blipFill>
                    <a:blip r:embed="rId273"/>
                    <a:stretch>
                      <a:fillRect/>
                    </a:stretch>
                  </pic:blipFill>
                  <pic:spPr bwMode="auto">
                    <a:xfrm>
                      <a:off x="0" y="0"/>
                      <a:ext cx="3657600" cy="3148965"/>
                    </a:xfrm>
                    <a:prstGeom prst="rect">
                      <a:avLst/>
                    </a:prstGeom>
                    <a:noFill/>
                    <a:ln w="9525">
                      <a:noFill/>
                      <a:headEnd/>
                      <a:tailEnd/>
                    </a:ln>
                  </pic:spPr>
                </pic:pic>
              </a:graphicData>
            </a:graphic>
          </wp:inline>
        </w:drawing>
      </w:r>
    </w:p>
    <w:p>
      <w:pPr>
        <w:pStyle w:val="ImageCaption"/>
      </w:pPr>
      <w:r>
        <w:t xml:space="preserve">Artwork by</w:t>
      </w:r>
      <w:r>
        <w:t xml:space="preserve"> </w:t>
      </w:r>
      <w:hyperlink r:id="rId94">
        <w:r>
          <w:rPr>
            <w:rStyle w:val="Hyperlink"/>
          </w:rPr>
          <w:t xml:space="preserve">Allison</w:t>
        </w:r>
        <w:r>
          <w:rPr>
            <w:rStyle w:val="Hyperlink"/>
          </w:rPr>
          <w:t xml:space="preserve"> </w:t>
        </w:r>
        <w:r>
          <w:rPr>
            <w:rStyle w:val="Hyperlink"/>
          </w:rPr>
          <w:t xml:space="preserve">Horst</w:t>
        </w:r>
      </w:hyperlink>
    </w:p>
    <w:bookmarkEnd w:id="276"/>
    <w:bookmarkEnd w:id="277"/>
    <w:bookmarkStart w:id="283" w:name="naming-conventions"/>
    <w:p>
      <w:pPr>
        <w:pStyle w:val="Heading2"/>
      </w:pPr>
      <w:r>
        <w:t xml:space="preserve">9.2 Naming conventions</w:t>
      </w:r>
    </w:p>
    <w:p>
      <w:pPr>
        <w:pStyle w:val="BlockText"/>
      </w:pPr>
      <w:r>
        <w:t xml:space="preserve">“</w:t>
      </w:r>
      <w:r>
        <w:t xml:space="preserve">There are only two hard things in Computer Science: cache invalidation and</w:t>
      </w:r>
      <w:r>
        <w:t xml:space="preserve"> </w:t>
      </w:r>
      <w:r>
        <w:t xml:space="preserve">naming things.</w:t>
      </w:r>
      <w:r>
        <w:t xml:space="preserve">”</w:t>
      </w:r>
    </w:p>
    <w:p>
      <w:pPr>
        <w:pStyle w:val="BlockText"/>
      </w:pPr>
      <w:r>
        <w:t xml:space="preserve">— Phil Karlton</w:t>
      </w:r>
    </w:p>
    <w:p>
      <w:pPr>
        <w:pStyle w:val="FirstParagraph"/>
      </w:pPr>
      <w:r>
        <w:t xml:space="preserve">Based on this quote, Indrajeet Patil developed a</w:t>
      </w:r>
      <w:r>
        <w:t xml:space="preserve"> </w:t>
      </w:r>
      <w:hyperlink r:id="rId278">
        <w:r>
          <w:rPr>
            <w:rStyle w:val="Hyperlink"/>
          </w:rPr>
          <w:t xml:space="preserve">slide deck</w:t>
        </w:r>
      </w:hyperlink>
      <w:r>
        <w:t xml:space="preserve"> </w:t>
      </w:r>
      <w:r>
        <w:t xml:space="preserve">with</w:t>
      </w:r>
      <w:r>
        <w:t xml:space="preserve"> </w:t>
      </w:r>
      <w:r>
        <w:t xml:space="preserve">detailed language-agnostic advice on naming things in computer science.</w:t>
      </w:r>
    </w:p>
    <w:p>
      <w:pPr>
        <w:pStyle w:val="BodyText"/>
      </w:pPr>
      <w:r>
        <w:t xml:space="preserve">R code specific naming conventions are listed below. Python and other</w:t>
      </w:r>
      <w:r>
        <w:t xml:space="preserve"> </w:t>
      </w:r>
      <w:r>
        <w:t xml:space="preserve">programming languages have different conventions.</w:t>
      </w:r>
    </w:p>
    <w:bookmarkStart w:id="279" w:name="Xc5b655cb696f7c9249c7d0e80405f65888f9162"/>
    <w:p>
      <w:pPr>
        <w:pStyle w:val="Heading3"/>
      </w:pPr>
      <w:r>
        <w:t xml:space="preserve">Project folder, .RProj and GitHub repository</w:t>
      </w:r>
    </w:p>
    <w:p>
      <w:pPr>
        <w:pStyle w:val="FirstParagraph"/>
      </w:pPr>
      <w:r>
        <w:t xml:space="preserve">Name the project folder, .RProj file, and GitHub repository name the same. Be</w:t>
      </w:r>
      <w:r>
        <w:t xml:space="preserve"> </w:t>
      </w:r>
      <w:r>
        <w:t xml:space="preserve">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79"/>
    <w:bookmarkStart w:id="280" w:name="files"/>
    <w:p>
      <w:pPr>
        <w:pStyle w:val="Heading3"/>
      </w:pPr>
      <w:r>
        <w:t xml:space="preserve">Files</w:t>
      </w:r>
    </w:p>
    <w:p>
      <w:pPr>
        <w:pStyle w:val="FirstParagraph"/>
      </w:pPr>
      <w:r>
        <w:t xml:space="preserve">Be concise and descriptive. Avoid using special characters. Use kebab-case with</w:t>
      </w:r>
      <w:r>
        <w:t xml:space="preserve"> </w:t>
      </w:r>
      <w:r>
        <w:t xml:space="preserve">underscores to separate different metadata groups (e.g.,</w:t>
      </w:r>
      <w:r>
        <w:t xml:space="preserve"> </w:t>
      </w:r>
      <w:r>
        <w:rPr>
          <w:rStyle w:val="VerbatimChar"/>
        </w:rPr>
        <w:t xml:space="preserve">date_good-name</w:t>
      </w:r>
      <w:r>
        <w:t xml:space="preserv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w:t>
      </w:r>
      <w:r>
        <w:t xml:space="preserve"> </w:t>
      </w:r>
      <w:r>
        <w:t xml:space="preserve">with zeros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80"/>
    <w:bookmarkStart w:id="282" w:name="variables-objects-and-functions"/>
    <w:p>
      <w:pPr>
        <w:pStyle w:val="Heading3"/>
      </w:pPr>
      <w:r>
        <w:t xml:space="preserve">Variables, objects, and functions</w:t>
      </w:r>
    </w:p>
    <w:p>
      <w:pPr>
        <w:pStyle w:val="FirstParagraph"/>
      </w:pPr>
      <w:r>
        <w:rPr>
          <w:bCs/>
          <w:b/>
        </w:rPr>
        <w:t xml:space="preserve">Variables</w:t>
      </w:r>
      <w:r>
        <w:t xml:space="preserve"> </w:t>
      </w:r>
      <w:r>
        <w:t xml:space="preserve">are column headers in spreadsheets (that become column names in R</w:t>
      </w:r>
      <w:r>
        <w:t xml:space="preserve"> </w:t>
      </w:r>
      <w:r>
        <w:t xml:space="preserve">dataframes),</w:t>
      </w:r>
      <w:r>
        <w:t xml:space="preserve"> </w:t>
      </w:r>
      <w:r>
        <w:rPr>
          <w:bCs/>
          <w:b/>
        </w:rPr>
        <w:t xml:space="preserve">objects</w:t>
      </w:r>
      <w:r>
        <w:t xml:space="preserve"> </w:t>
      </w:r>
      <w:r>
        <w:t xml:space="preserve">are data structures in R and ArcGIS (vectors, lists,</w:t>
      </w:r>
      <w:r>
        <w:t xml:space="preserve"> </w:t>
      </w:r>
      <w:r>
        <w:t xml:space="preserve">dataframes, fields, tables), and</w:t>
      </w:r>
      <w:r>
        <w:t xml:space="preserve"> </w:t>
      </w:r>
      <w:r>
        <w:rPr>
          <w:bCs/>
          <w:b/>
        </w:rPr>
        <w:t xml:space="preserve">functions</w:t>
      </w:r>
      <w:r>
        <w:t xml:space="preserve"> </w:t>
      </w:r>
      <w:r>
        <w:t xml:space="preserve">are self-contained modules of</w:t>
      </w:r>
      <w:r>
        <w:t xml:space="preserve"> </w:t>
      </w:r>
      <w:r>
        <w:t xml:space="preserve">code that accomplish a specific task.</w:t>
      </w:r>
    </w:p>
    <w:p>
      <w:pPr>
        <w:pStyle w:val="BodyText"/>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min_c_96hr_mg_c_kg_day</w:t>
      </w:r>
      <w:r>
        <w:br/>
      </w:r>
      <w:r>
        <w:rPr>
          <w:rStyle w:val="NormalTok"/>
        </w:rPr>
        <w:t xml:space="preserve">pmn_mg_kg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 </w:t>
      </w:r>
      <w:r>
        <w:br/>
      </w:r>
      <w:r>
        <w:rPr>
          <w:rStyle w:val="CommentTok"/>
        </w:rPr>
        <w:t xml:space="preserve"># starts with number and will error in R</w:t>
      </w:r>
      <w:r>
        <w:br/>
      </w:r>
      <w:r>
        <w:rPr>
          <w:rStyle w:val="DecValTok"/>
        </w:rPr>
        <w:t xml:space="preserve">96</w:t>
      </w:r>
      <w:r>
        <w:rPr>
          <w:rStyle w:val="NormalTok"/>
        </w:rPr>
        <w:t xml:space="preserve">hrminc_mgckgday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Start w:id="281"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Use lowercase letters, numbers, and underscores. Do not put a</w:t>
      </w:r>
      <w:r>
        <w:t xml:space="preserve"> </w:t>
      </w:r>
      <w:r>
        <w:t xml:space="preserve">number as the first character of the name. Do not use hyphens. Do not use names</w:t>
      </w:r>
      <w:r>
        <w:t xml:space="preserve"> </w:t>
      </w:r>
      <w:r>
        <w:t xml:space="preserve">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w:t>
      </w:r>
      <w:r>
        <w:br/>
      </w:r>
      <w:r>
        <w:rPr>
          <w:rStyle w:val="NormalTok"/>
        </w:rPr>
        <w:t xml:space="preserve">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DecValTok"/>
        </w:rPr>
        <w:t xml:space="preserve">2023</w:t>
      </w:r>
      <w:r>
        <w:rPr>
          <w:rStyle w:val="NormalTok"/>
        </w:rPr>
        <w:t xml:space="preserve">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c()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81"/>
    <w:bookmarkEnd w:id="282"/>
    <w:bookmarkEnd w:id="283"/>
    <w:bookmarkStart w:id="293" w:name="r-scripts"/>
    <w:p>
      <w:pPr>
        <w:pStyle w:val="Heading2"/>
      </w:pPr>
      <w:r>
        <w:t xml:space="preserve">9.3 R scripts</w:t>
      </w:r>
    </w:p>
    <w:bookmarkStart w:id="286" w:name="header-template"/>
    <w:p>
      <w:pPr>
        <w:pStyle w:val="Heading3"/>
      </w:pPr>
      <w:r>
        <w:t xml:space="preserve">Header template</w:t>
      </w:r>
    </w:p>
    <w:p>
      <w:pPr>
        <w:pStyle w:val="FirstParagraph"/>
      </w:pPr>
      <w:r>
        <w:t xml:space="preserve">Headers in R scripts standardize the metadata elements at the beginning of your</w:t>
      </w:r>
      <w:r>
        <w:t xml:space="preserve"> </w:t>
      </w:r>
      <w:r>
        <w:t xml:space="preserve">code and document its purpose. The following template and instructions are</w:t>
      </w:r>
      <w:r>
        <w:t xml:space="preserve"> </w:t>
      </w:r>
      <w:r>
        <w:t xml:space="preserve">adapted from Dr. Timothy S Farewell’s</w:t>
      </w:r>
      <w:r>
        <w:t xml:space="preserve"> </w:t>
      </w:r>
      <w:hyperlink r:id="rId284">
        <w:r>
          <w:rPr>
            <w:rStyle w:val="Hyperlink"/>
          </w:rPr>
          <w:t xml:space="preserve">blog</w:t>
        </w:r>
        <w:r>
          <w:rPr>
            <w:rStyle w:val="Hyperlink"/>
          </w:rPr>
          <w:t xml:space="preserve"> </w:t>
        </w:r>
        <w:r>
          <w:rPr>
            <w:rStyle w:val="Hyperlink"/>
          </w:rPr>
          <w:t xml:space="preserve">post</w:t>
        </w:r>
      </w:hyperlink>
      <w:r>
        <w:t xml:space="preserve"> </w:t>
      </w:r>
      <w:r>
        <w:t xml:space="preserve">(Farewell 2018)</w:t>
      </w:r>
      <w:r>
        <w:t xml:space="preserve">.</w:t>
      </w:r>
    </w:p>
    <w:p>
      <w:pPr>
        <w:numPr>
          <w:ilvl w:val="0"/>
          <w:numId w:val="1034"/>
        </w:numPr>
        <w:pStyle w:val="Compact"/>
      </w:pPr>
      <w:r>
        <w:rPr>
          <w:bCs/>
          <w:b/>
        </w:rPr>
        <w:t xml:space="preserve">Script name</w:t>
      </w:r>
      <w:r>
        <w:t xml:space="preserve">: meaningful and concise</w:t>
      </w:r>
    </w:p>
    <w:p>
      <w:pPr>
        <w:numPr>
          <w:ilvl w:val="0"/>
          <w:numId w:val="1034"/>
        </w:numPr>
        <w:pStyle w:val="Compact"/>
      </w:pPr>
      <w:r>
        <w:rPr>
          <w:bCs/>
          <w:b/>
        </w:rPr>
        <w:t xml:space="preserve">Purpose</w:t>
      </w:r>
      <w:r>
        <w:t xml:space="preserve">: brief description of what the script aims to accomplish</w:t>
      </w:r>
    </w:p>
    <w:p>
      <w:pPr>
        <w:numPr>
          <w:ilvl w:val="0"/>
          <w:numId w:val="1034"/>
        </w:numPr>
        <w:pStyle w:val="Compact"/>
      </w:pPr>
      <w:r>
        <w:rPr>
          <w:bCs/>
          <w:b/>
        </w:rPr>
        <w:t xml:space="preserve">Author(s) and email</w:t>
      </w:r>
      <w:r>
        <w:t xml:space="preserve">: name and contact if there are any questions</w:t>
      </w:r>
    </w:p>
    <w:p>
      <w:pPr>
        <w:numPr>
          <w:ilvl w:val="0"/>
          <w:numId w:val="1034"/>
        </w:numPr>
        <w:pStyle w:val="Compact"/>
      </w:pPr>
      <w:r>
        <w:rPr>
          <w:bCs/>
          <w:b/>
        </w:rPr>
        <w:t xml:space="preserve">Date created</w:t>
      </w:r>
      <w:r>
        <w:t xml:space="preserve">: automatically filled in from the template</w:t>
      </w:r>
    </w:p>
    <w:p>
      <w:pPr>
        <w:numPr>
          <w:ilvl w:val="0"/>
          <w:numId w:val="1034"/>
        </w:numPr>
        <w:pStyle w:val="Compact"/>
      </w:pPr>
      <w:r>
        <w:rPr>
          <w:bCs/>
          <w:b/>
        </w:rPr>
        <w:t xml:space="preserve">Notes</w:t>
      </w:r>
      <w:r>
        <w:t xml:space="preserve">: space for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5">
        <w:r>
          <w:rPr>
            <w:rStyle w:val="Hyperlink"/>
          </w:rPr>
          <w:t xml:space="preserve">snippets</w:t>
        </w:r>
      </w:hyperlink>
      <w:r>
        <w:t xml:space="preserve">:</w:t>
      </w:r>
    </w:p>
    <w:p>
      <w:pPr>
        <w:numPr>
          <w:ilvl w:val="0"/>
          <w:numId w:val="1035"/>
        </w:numPr>
        <w:pStyle w:val="Compact"/>
      </w:pPr>
      <w:r>
        <w:t xml:space="preserve">Modify the below code with your name and preferred packages.</w:t>
      </w:r>
    </w:p>
    <w:p>
      <w:pPr>
        <w:numPr>
          <w:ilvl w:val="0"/>
          <w:numId w:val="1035"/>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5"/>
        </w:numPr>
        <w:pStyle w:val="Compact"/>
      </w:pPr>
      <w:r>
        <w:t xml:space="preserve">Scroll to the bottom of the R code snippets and paste your modified code</w:t>
      </w:r>
      <w:r>
        <w:t xml:space="preserve"> </w:t>
      </w:r>
      <w:r>
        <w:t xml:space="preserve">(the indent and tabs are important!).</w:t>
      </w:r>
    </w:p>
    <w:p>
      <w:pPr>
        <w:numPr>
          <w:ilvl w:val="0"/>
          <w:numId w:val="1035"/>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5"/>
        </w:numPr>
        <w:pStyle w:val="Compact"/>
      </w:pPr>
      <w:r>
        <w:t xml:space="preserve">Try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6"/>
    <w:bookmarkStart w:id="292" w:name="section-template"/>
    <w:p>
      <w:pPr>
        <w:pStyle w:val="Heading3"/>
      </w:pPr>
      <w:r>
        <w:t xml:space="preserve">Section template</w:t>
      </w:r>
    </w:p>
    <w:p>
      <w:pPr>
        <w:pStyle w:val="FirstParagraph"/>
      </w:pPr>
      <w:r>
        <w:t xml:space="preserve">The above header template also uses section breaks (e.g., commented lines with</w:t>
      </w:r>
      <w:r>
        <w:t xml:space="preserve"> </w:t>
      </w:r>
      <w:r>
        <w:rPr>
          <w:rStyle w:val="VerbatimChar"/>
        </w:rPr>
        <w:t xml:space="preserve">=</w:t>
      </w:r>
      <w:r>
        <w:t xml:space="preserve"> </w:t>
      </w:r>
      <w:r>
        <w:t xml:space="preserve">that break up the script into easily readable chunks). Section breaks are a</w:t>
      </w:r>
      <w:r>
        <w:t xml:space="preserve"> </w:t>
      </w:r>
      <w:r>
        <w:t xml:space="preserve">fantastic tool in RStudio because they allow you to easily show or hide blocks</w:t>
      </w:r>
      <w:r>
        <w:t xml:space="preserve"> </w:t>
      </w:r>
      <w:r>
        <w:t xml:space="preserve">of code, see an outline of your script, and navigate through the source file.</w:t>
      </w:r>
      <w:r>
        <w:t xml:space="preserve"> </w:t>
      </w:r>
      <w:r>
        <w:t xml:space="preserve">Read more about code folding and sections in this</w:t>
      </w:r>
      <w:r>
        <w:t xml:space="preserve"> </w:t>
      </w:r>
      <w:hyperlink r:id="rId287">
        <w:r>
          <w:rPr>
            <w:rStyle w:val="Hyperlink"/>
          </w:rPr>
          <w:t xml:space="preserve">Posit</w:t>
        </w:r>
        <w:r>
          <w:rPr>
            <w:rStyle w:val="Hyperlink"/>
          </w:rPr>
          <w:t xml:space="preserve"> </w:t>
        </w:r>
        <w:r>
          <w:rPr>
            <w:rStyle w:val="Hyperlink"/>
          </w:rPr>
          <w:t xml:space="preserve">article</w:t>
        </w:r>
      </w:hyperlink>
      <w:r>
        <w:t xml:space="preserve">.</w:t>
      </w:r>
    </w:p>
    <w:p>
      <w:pPr>
        <w:pStyle w:val="BodyText"/>
      </w:pPr>
      <w:r>
        <w:t xml:space="preserve">The snippet to create this section template that fills in the rest of the line</w:t>
      </w:r>
      <w:r>
        <w:t xml:space="preserve"> </w:t>
      </w:r>
      <w:r>
        <w:t xml:space="preserve">with</w:t>
      </w:r>
      <w:r>
        <w:t xml:space="preserve"> </w:t>
      </w:r>
      <w:r>
        <w:rPr>
          <w:rStyle w:val="VerbatimChar"/>
        </w:rPr>
        <w:t xml:space="preserve">=</w:t>
      </w:r>
      <w:r>
        <w:t xml:space="preserve"> </w:t>
      </w:r>
      <w:r>
        <w:t xml:space="preserve">was adapted from this</w:t>
      </w:r>
      <w:r>
        <w:t xml:space="preserve"> </w:t>
      </w:r>
      <w:hyperlink r:id="rId288">
        <w:r>
          <w:rPr>
            <w:rStyle w:val="Hyperlink"/>
          </w:rPr>
          <w:t xml:space="preserve">stack overflow</w:t>
        </w:r>
        <w:r>
          <w:rPr>
            <w:rStyle w:val="Hyperlink"/>
          </w:rPr>
          <w:t xml:space="preserve"> </w:t>
        </w:r>
        <w:r>
          <w:rPr>
            <w:rStyle w:val="Hyperlink"/>
          </w:rPr>
          <w:t xml:space="preserve">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w:t>
      </w:r>
      <w:r>
        <w:t xml:space="preserve"> </w:t>
      </w:r>
      <w:r>
        <w:t xml:space="preserve">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p>
      <w:pPr>
        <w:pStyle w:val="FirstParagraph"/>
      </w:pPr>
      <w:r>
        <w:drawing>
          <wp:inline>
            <wp:extent cx="6400800" cy="2711611"/>
            <wp:effectExtent b="0" l="0" r="0" t="0"/>
            <wp:docPr descr="" title="" id="290" name="Picture"/>
            <a:graphic>
              <a:graphicData uri="http://schemas.openxmlformats.org/drawingml/2006/picture">
                <pic:pic>
                  <pic:nvPicPr>
                    <pic:cNvPr descr="images/sections.png" id="291" name="Picture"/>
                    <pic:cNvPicPr>
                      <a:picLocks noChangeArrowheads="1" noChangeAspect="1"/>
                    </pic:cNvPicPr>
                  </pic:nvPicPr>
                  <pic:blipFill>
                    <a:blip r:embed="rId289"/>
                    <a:stretch>
                      <a:fillRect/>
                    </a:stretch>
                  </pic:blipFill>
                  <pic:spPr bwMode="auto">
                    <a:xfrm>
                      <a:off x="0" y="0"/>
                      <a:ext cx="6400800" cy="2711611"/>
                    </a:xfrm>
                    <a:prstGeom prst="rect">
                      <a:avLst/>
                    </a:prstGeom>
                    <a:noFill/>
                    <a:ln w="9525">
                      <a:noFill/>
                      <a:headEnd/>
                      <a:tailEnd/>
                    </a:ln>
                  </pic:spPr>
                </pic:pic>
              </a:graphicData>
            </a:graphic>
          </wp:inline>
        </w:drawing>
      </w:r>
    </w:p>
    <w:bookmarkEnd w:id="292"/>
    <w:bookmarkEnd w:id="293"/>
    <w:bookmarkStart w:id="308" w:name="code-styling"/>
    <w:p>
      <w:pPr>
        <w:pStyle w:val="Heading2"/>
      </w:pPr>
      <w:r>
        <w:t xml:space="preserve">9.4 Code styling</w:t>
      </w:r>
    </w:p>
    <w:p>
      <w:pPr>
        <w:pStyle w:val="FirstParagraph"/>
      </w:pPr>
      <w:r>
        <w:t xml:space="preserve">Review the Syntax chapter of the</w:t>
      </w:r>
      <w:r>
        <w:t xml:space="preserve"> </w:t>
      </w:r>
      <w:hyperlink r:id="rId294">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for details on spacing,</w:t>
      </w:r>
      <w:r>
        <w:t xml:space="preserve"> </w:t>
      </w:r>
      <w:r>
        <w:t xml:space="preserve">function calls, long lines, semicolons, assignments, comments, and more. For the</w:t>
      </w:r>
      <w:r>
        <w:t xml:space="preserve"> </w:t>
      </w:r>
      <w:r>
        <w:t xml:space="preserve">opinionated</w:t>
      </w:r>
      <w:r>
        <w:t xml:space="preserve"> </w:t>
      </w:r>
      <w:r>
        <w:t xml:space="preserve">“</w:t>
      </w:r>
      <w:r>
        <w:t xml:space="preserve">most important parts of the Tidyverse Style Guide,</w:t>
      </w:r>
      <w:r>
        <w:t xml:space="preserve">”</w:t>
      </w:r>
      <w:r>
        <w:t xml:space="preserve"> </w:t>
      </w:r>
      <w:r>
        <w:t xml:space="preserve">skim through</w:t>
      </w:r>
      <w:r>
        <w:t xml:space="preserve"> </w:t>
      </w:r>
      <w:hyperlink r:id="rId295">
        <w:r>
          <w:rPr>
            <w:rStyle w:val="Hyperlink"/>
          </w:rPr>
          <w:t xml:space="preserve">Chapter 4 Workflow: code style in</w:t>
        </w:r>
        <w:r>
          <w:rPr>
            <w:rStyle w:val="Hyperlink"/>
          </w:rPr>
          <w:t xml:space="preserve"> </w:t>
        </w:r>
        <w:r>
          <w:rPr>
            <w:rStyle w:val="Hyperlink"/>
            <w:iCs/>
            <w:i/>
          </w:rPr>
          <w:t xml:space="preserve">R4DS</w:t>
        </w:r>
      </w:hyperlink>
      <w:r>
        <w:t xml:space="preserve">. Instead of including each</w:t>
      </w:r>
      <w:r>
        <w:t xml:space="preserve"> </w:t>
      </w:r>
      <w:r>
        <w:t xml:space="preserve">detail in this style guide and memorizing the content, use the</w:t>
      </w:r>
      <w:r>
        <w:t xml:space="preserve"> </w:t>
      </w:r>
      <w:hyperlink r:id="rId296">
        <w:r>
          <w:rPr>
            <w:rStyle w:val="Hyperlink"/>
          </w:rPr>
          <w:t xml:space="preserve">{styler}</w:t>
        </w:r>
      </w:hyperlink>
      <w:r>
        <w:t xml:space="preserve"> </w:t>
      </w:r>
      <w:r>
        <w:t xml:space="preserve">package (as advised in</w:t>
      </w:r>
      <w:r>
        <w:t xml:space="preserve"> </w:t>
      </w:r>
      <w:r>
        <w:rPr>
          <w:iCs/>
          <w:i/>
        </w:rPr>
        <w:t xml:space="preserve">R4DS</w:t>
      </w:r>
      <w:r>
        <w:t xml:space="preserve"> </w:t>
      </w:r>
      <w:r>
        <w:t xml:space="preserve">Chapter 4).</w:t>
      </w:r>
    </w:p>
    <w:p>
      <w:pPr>
        <w:pStyle w:val="BodyText"/>
      </w:pPr>
      <w:r>
        <w:t xml:space="preserve">{styler} includes an RStudio addin that automatically formats code, making the</w:t>
      </w:r>
      <w:r>
        <w:t xml:space="preserve"> </w:t>
      </w:r>
      <w:r>
        <w:t xml:space="preserve">style consistent across projects. We deviate slightly from the Tidyverse Style</w:t>
      </w:r>
      <w:r>
        <w:t xml:space="preserve"> </w:t>
      </w:r>
      <w:r>
        <w:t xml:space="preserve">Guide and instead use</w:t>
      </w:r>
      <w:r>
        <w:t xml:space="preserve"> </w:t>
      </w:r>
      <w:hyperlink r:id="rId297">
        <w:r>
          <w:rPr>
            <w:rStyle w:val="Hyperlink"/>
          </w:rPr>
          <w:t xml:space="preserve">{grkstyle}</w:t>
        </w:r>
      </w:hyperlink>
      <w:r>
        <w:t xml:space="preserve">, an</w:t>
      </w:r>
      <w:r>
        <w:t xml:space="preserve"> </w:t>
      </w:r>
      <w:r>
        <w:t xml:space="preserve">extension package developed by Garrick Aden-Buie, that handles line breaks</w:t>
      </w:r>
      <w:r>
        <w:t xml:space="preserve"> </w:t>
      </w:r>
      <w:r>
        <w:t xml:space="preserve">inside function calls and indentation of function arguments differently. See the</w:t>
      </w:r>
      <w:r>
        <w:t xml:space="preserve"> </w:t>
      </w:r>
      <w:hyperlink r:id="rId298">
        <w:r>
          <w:rPr>
            <w:rStyle w:val="Hyperlink"/>
          </w:rPr>
          <w:t xml:space="preserve">readme</w:t>
        </w:r>
      </w:hyperlink>
      <w:r>
        <w:t xml:space="preserve"> </w:t>
      </w:r>
      <w:r>
        <w:t xml:space="preserve">for examples.</w:t>
      </w:r>
    </w:p>
    <w:bookmarkStart w:id="300" w:name="set-up-styler-and-grkstyle"/>
    <w:p>
      <w:pPr>
        <w:pStyle w:val="Heading3"/>
      </w:pPr>
      <w:r>
        <w:t xml:space="preserve">Set up {styler} and {grkstyle}</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with:</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 the following to your</w:t>
      </w:r>
      <w:r>
        <w:t xml:space="preserve"> </w:t>
      </w:r>
      <w:r>
        <w:rPr>
          <w:rStyle w:val="VerbatimChar"/>
        </w:rPr>
        <w:t xml:space="preserve">~/.Rprofile</w:t>
      </w:r>
      <w:r>
        <w:t xml:space="preserv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Access your</w:t>
      </w:r>
      <w:r>
        <w:t xml:space="preserve"> </w:t>
      </w:r>
      <w:r>
        <w:rPr>
          <w:rStyle w:val="VerbatimChar"/>
        </w:rPr>
        <w:t xml:space="preserve">.Rprofile</w:t>
      </w:r>
      <w:r>
        <w:t xml:space="preserve"> </w:t>
      </w:r>
      <w:r>
        <w:t xml:space="preserve">with</w:t>
      </w:r>
      <w:r>
        <w:t xml:space="preserve"> </w:t>
      </w:r>
      <w:r>
        <w:rPr>
          <w:rStyle w:val="VerbatimChar"/>
        </w:rPr>
        <w:t xml:space="preserve">usethis::edit_r_profile()</w:t>
      </w:r>
      <w:r>
        <w:t xml:space="preserve"> </w:t>
      </w:r>
      <w:r>
        <w:t xml:space="preserve">to open the file in</w:t>
      </w:r>
      <w:r>
        <w:t xml:space="preserve"> </w:t>
      </w:r>
      <w:r>
        <w:t xml:space="preserve">RStudio for editing. You may need to install the</w:t>
      </w:r>
      <w:r>
        <w:t xml:space="preserve"> </w:t>
      </w:r>
      <w:hyperlink r:id="rId299">
        <w:r>
          <w:rPr>
            <w:rStyle w:val="Hyperlink"/>
          </w:rPr>
          <w:t xml:space="preserve">{usethis}</w:t>
        </w:r>
      </w:hyperlink>
      <w:r>
        <w:t xml:space="preserve"> </w:t>
      </w:r>
      <w:r>
        <w:t xml:space="preserve">package.</w:t>
      </w:r>
    </w:p>
    <w:bookmarkEnd w:id="300"/>
    <w:bookmarkStart w:id="307" w:name="use-styler-and-grkstyle"/>
    <w:p>
      <w:pPr>
        <w:pStyle w:val="Heading3"/>
      </w:pPr>
      <w:r>
        <w:t xml:space="preserve">Use {styler} and {grkstyle}</w:t>
      </w:r>
    </w:p>
    <w:p>
      <w:pPr>
        <w:pStyle w:val="FirstParagraph"/>
      </w:pPr>
      <w:r>
        <w:t xml:space="preserve">Once installed, apply the style to</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w:t>
      </w:r>
      <w:r>
        <w:t xml:space="preserve"> </w:t>
      </w:r>
      <w:r>
        <w:t xml:space="preserve">command palette, keyboard shortcut, or addins menu.</w:t>
      </w:r>
    </w:p>
    <w:bookmarkStart w:id="301" w:name="command-palette"/>
    <w:p>
      <w:pPr>
        <w:pStyle w:val="Heading4"/>
      </w:pPr>
      <w:r>
        <w:t xml:space="preserve">Command palette</w:t>
      </w:r>
    </w:p>
    <w:p>
      <w:pPr>
        <w:pStyle w:val="FirstParagraph"/>
      </w:pPr>
      <w:r>
        <w:t xml:space="preserve">Use RStudio’s command palette to quickly and easily access any RStudio command</w:t>
      </w:r>
      <w:r>
        <w:t xml:space="preserve"> </w:t>
      </w:r>
      <w:r>
        <w:t xml:space="preserve">and keyboard shortcuts. Open the command palette with</w:t>
      </w:r>
      <w:r>
        <w:t xml:space="preserve"> </w:t>
      </w:r>
      <w:r>
        <w:rPr>
          <w:rStyle w:val="VerbatimChar"/>
        </w:rPr>
        <w:t xml:space="preserve">Cmd/Ctrl + Shift + P</w:t>
      </w:r>
      <w:r>
        <w:t xml:space="preserve"> </w:t>
      </w:r>
      <w:r>
        <w:t xml:space="preserve">then type</w:t>
      </w:r>
      <w:r>
        <w:t xml:space="preserve"> </w:t>
      </w:r>
      <w:r>
        <w:t xml:space="preserve">“</w:t>
      </w:r>
      <w:r>
        <w:t xml:space="preserve">styler</w:t>
      </w:r>
      <w:r>
        <w:t xml:space="preserve">”</w:t>
      </w:r>
      <w:r>
        <w:t xml:space="preserve"> </w:t>
      </w:r>
      <w:r>
        <w:t xml:space="preserve">to see its available commands and shortcuts.</w:t>
      </w:r>
    </w:p>
    <w:bookmarkEnd w:id="301"/>
    <w:bookmarkStart w:id="302" w:name="keyboard-shortcuts"/>
    <w:p>
      <w:pPr>
        <w:pStyle w:val="Heading4"/>
      </w:pPr>
      <w:r>
        <w:t xml:space="preserve">Keyboard shortcuts</w:t>
      </w:r>
    </w:p>
    <w:p>
      <w:pPr>
        <w:pStyle w:val="FirstParagraph"/>
      </w:pPr>
      <w:r>
        <w:t xml:space="preserve">Use</w:t>
      </w:r>
      <w:r>
        <w:t xml:space="preserve"> </w:t>
      </w:r>
      <w:r>
        <w:rPr>
          <w:rStyle w:val="VerbatimChar"/>
        </w:rPr>
        <w:t xml:space="preserve">Cmd/Ctrl + Shift + A</w:t>
      </w:r>
      <w:r>
        <w:t xml:space="preserve"> </w:t>
      </w:r>
      <w:r>
        <w:t xml:space="preserve">to style the entire active file. We recommend styling</w:t>
      </w:r>
      <w:r>
        <w:t xml:space="preserve"> </w:t>
      </w:r>
      <w:r>
        <w:t xml:space="preserve">the entire active file after finishing each code block or section. To style just</w:t>
      </w:r>
      <w:r>
        <w:t xml:space="preserve"> </w:t>
      </w:r>
      <w:r>
        <w:t xml:space="preserve">a selection, use</w:t>
      </w:r>
      <w:r>
        <w:t xml:space="preserve"> </w:t>
      </w:r>
      <w:r>
        <w:rPr>
          <w:rStyle w:val="VerbatimChar"/>
        </w:rPr>
        <w:t xml:space="preserve">Cmd/Ctrl + Alt + Shift + A</w:t>
      </w:r>
      <w:r>
        <w:t xml:space="preserve">.</w:t>
      </w:r>
    </w:p>
    <w:bookmarkEnd w:id="302"/>
    <w:bookmarkStart w:id="306" w:name="addins-menu"/>
    <w:p>
      <w:pPr>
        <w:pStyle w:val="Heading4"/>
      </w:pPr>
      <w:r>
        <w:t xml:space="preserve">Addins menu</w:t>
      </w:r>
    </w:p>
    <w:p>
      <w:pPr>
        <w:pStyle w:val="FirstParagraph"/>
      </w:pPr>
      <w:r>
        <w:t xml:space="preserve">Use the addins menu in RStudio to style code by clicking a button to run the</w:t>
      </w:r>
      <w:r>
        <w:t xml:space="preserve"> </w:t>
      </w:r>
      <w:r>
        <w:t xml:space="preserve">command.</w:t>
      </w:r>
    </w:p>
    <w:p>
      <w:pPr>
        <w:pStyle w:val="BodyText"/>
      </w:pPr>
      <w:r>
        <w:drawing>
          <wp:inline>
            <wp:extent cx="6400800" cy="2261821"/>
            <wp:effectExtent b="0" l="0" r="0" t="0"/>
            <wp:docPr descr="" title="" id="304" name="Picture"/>
            <a:graphic>
              <a:graphicData uri="http://schemas.openxmlformats.org/drawingml/2006/picture">
                <pic:pic>
                  <pic:nvPicPr>
                    <pic:cNvPr descr="images/styler.png" id="305" name="Picture"/>
                    <pic:cNvPicPr>
                      <a:picLocks noChangeArrowheads="1" noChangeAspect="1"/>
                    </pic:cNvPicPr>
                  </pic:nvPicPr>
                  <pic:blipFill>
                    <a:blip r:embed="rId303"/>
                    <a:stretch>
                      <a:fillRect/>
                    </a:stretch>
                  </pic:blipFill>
                  <pic:spPr bwMode="auto">
                    <a:xfrm>
                      <a:off x="0" y="0"/>
                      <a:ext cx="6400800" cy="2261821"/>
                    </a:xfrm>
                    <a:prstGeom prst="rect">
                      <a:avLst/>
                    </a:prstGeom>
                    <a:noFill/>
                    <a:ln w="9525">
                      <a:noFill/>
                      <a:headEnd/>
                      <a:tailEnd/>
                    </a:ln>
                  </pic:spPr>
                </pic:pic>
              </a:graphicData>
            </a:graphic>
          </wp:inline>
        </w:drawing>
      </w:r>
    </w:p>
    <w:bookmarkEnd w:id="306"/>
    <w:bookmarkEnd w:id="307"/>
    <w:bookmarkEnd w:id="308"/>
    <w:bookmarkEnd w:id="309"/>
    <w:bookmarkStart w:id="333" w:name="references"/>
    <w:p>
      <w:pPr>
        <w:pStyle w:val="Heading1"/>
      </w:pPr>
      <w:r>
        <w:t xml:space="preserve">References</w:t>
      </w:r>
    </w:p>
    <w:bookmarkStart w:id="332" w:name="refs"/>
    <w:bookmarkStart w:id="311"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10">
        <w:r>
          <w:rPr>
            <w:rStyle w:val="Hyperlink"/>
          </w:rPr>
          <w:t xml:space="preserve">https://doi.org/10.1080/00031305.2017.1399928</w:t>
        </w:r>
      </w:hyperlink>
      <w:r>
        <w:t xml:space="preserve">.</w:t>
      </w:r>
    </w:p>
    <w:bookmarkEnd w:id="311"/>
    <w:bookmarkStart w:id="312"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2"/>
    <w:bookmarkStart w:id="314" w:name="ref-czarnecki2022"/>
    <w:p>
      <w:pPr>
        <w:pStyle w:val="Bibliography"/>
      </w:pPr>
      <w:r>
        <w:t xml:space="preserve">Czarnecki, Joby M. Prince, and Mary Ann Jones. 2022.</w:t>
      </w:r>
      <w:r>
        <w:t xml:space="preserve"> </w:t>
      </w:r>
      <w:r>
        <w:t xml:space="preserve">“The Problem with Open Geospatial Data for on-Farm Research.”</w:t>
      </w:r>
      <w:r>
        <w:t xml:space="preserve"> </w:t>
      </w:r>
      <w:r>
        <w:rPr>
          <w:iCs/>
          <w:i/>
        </w:rPr>
        <w:t xml:space="preserve">Agricultural &amp; Environmental Letters</w:t>
      </w:r>
      <w:r>
        <w:t xml:space="preserve"> </w:t>
      </w:r>
      <w:r>
        <w:t xml:space="preserve">7 (1): e20062.</w:t>
      </w:r>
      <w:r>
        <w:t xml:space="preserve"> </w:t>
      </w:r>
      <w:hyperlink r:id="rId313">
        <w:r>
          <w:rPr>
            <w:rStyle w:val="Hyperlink"/>
          </w:rPr>
          <w:t xml:space="preserve">https://doi.org/10.1002/ael2.20062</w:t>
        </w:r>
      </w:hyperlink>
      <w:r>
        <w:t xml:space="preserve">.</w:t>
      </w:r>
    </w:p>
    <w:bookmarkEnd w:id="314"/>
    <w:bookmarkStart w:id="316"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5">
        <w:r>
          <w:rPr>
            <w:rStyle w:val="Hyperlink"/>
          </w:rPr>
          <w:t xml:space="preserve">https://ec.europa.eu/research/participants/data/ref/h2020/grants_manual/hi/oa_pilot/h2020-hi-oa-data-mgt_en.pdf</w:t>
        </w:r>
      </w:hyperlink>
      <w:r>
        <w:t xml:space="preserve">.</w:t>
      </w:r>
    </w:p>
    <w:bookmarkEnd w:id="316"/>
    <w:bookmarkStart w:id="317"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4">
        <w:r>
          <w:rPr>
            <w:rStyle w:val="Hyperlink"/>
          </w:rPr>
          <w:t xml:space="preserve">https://timfarewell.co.uk/my-r-script-header-template/</w:t>
        </w:r>
      </w:hyperlink>
      <w:r>
        <w:t xml:space="preserve">.</w:t>
      </w:r>
    </w:p>
    <w:bookmarkEnd w:id="317"/>
    <w:bookmarkStart w:id="319" w:name="ref-harvardmedicalschool2023"/>
    <w:p>
      <w:pPr>
        <w:pStyle w:val="Bibliography"/>
      </w:pPr>
      <w:r>
        <w:t xml:space="preserve">Harvard Medical School. 2023.</w:t>
      </w:r>
      <w:r>
        <w:t xml:space="preserve"> </w:t>
      </w:r>
      <w:r>
        <w:t xml:space="preserve">“Data Management Plans.”</w:t>
      </w:r>
      <w:r>
        <w:t xml:space="preserve"> </w:t>
      </w:r>
      <w:hyperlink r:id="rId318">
        <w:r>
          <w:rPr>
            <w:rStyle w:val="Hyperlink"/>
          </w:rPr>
          <w:t xml:space="preserve">https://datamanagement.hms.harvard.edu/plan-design/data-management-plans</w:t>
        </w:r>
      </w:hyperlink>
      <w:r>
        <w:t xml:space="preserve">.</w:t>
      </w:r>
    </w:p>
    <w:bookmarkEnd w:id="319"/>
    <w:bookmarkStart w:id="321" w:name="ref-korzekwa2023"/>
    <w:p>
      <w:pPr>
        <w:pStyle w:val="Bibliography"/>
      </w:pPr>
      <w:r>
        <w:t xml:space="preserve">Korzekwa, Kaine. 2023.</w:t>
      </w:r>
      <w:r>
        <w:t xml:space="preserve"> </w:t>
      </w:r>
      <w:r>
        <w:t xml:space="preserve">“Protecting Privacy While Making Data Open in Agricultural Research.”</w:t>
      </w:r>
      <w:r>
        <w:t xml:space="preserve"> </w:t>
      </w:r>
      <w:r>
        <w:rPr>
          <w:iCs/>
          <w:i/>
        </w:rPr>
        <w:t xml:space="preserve">CSA News</w:t>
      </w:r>
      <w:r>
        <w:t xml:space="preserve"> </w:t>
      </w:r>
      <w:r>
        <w:t xml:space="preserve">68 (3): 6–10.</w:t>
      </w:r>
      <w:r>
        <w:t xml:space="preserve"> </w:t>
      </w:r>
      <w:hyperlink r:id="rId320">
        <w:r>
          <w:rPr>
            <w:rStyle w:val="Hyperlink"/>
          </w:rPr>
          <w:t xml:space="preserve">https://doi.org/10.1002/csan.20979</w:t>
        </w:r>
      </w:hyperlink>
      <w:r>
        <w:t xml:space="preserve">.</w:t>
      </w:r>
    </w:p>
    <w:bookmarkEnd w:id="321"/>
    <w:bookmarkStart w:id="323"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22">
        <w:r>
          <w:rPr>
            <w:rStyle w:val="Hyperlink"/>
          </w:rPr>
          <w:t xml:space="preserve">https://datamgmtinedresearch.com/</w:t>
        </w:r>
      </w:hyperlink>
      <w:r>
        <w:t xml:space="preserve">.</w:t>
      </w:r>
    </w:p>
    <w:bookmarkEnd w:id="323"/>
    <w:bookmarkStart w:id="325" w:name="ref-u.s.fishwildlifeservice2023"/>
    <w:p>
      <w:pPr>
        <w:pStyle w:val="Bibliography"/>
      </w:pPr>
      <w:r>
        <w:t xml:space="preserve">U.S. Fish &amp; Wildlife Service. 2023.</w:t>
      </w:r>
      <w:r>
        <w:t xml:space="preserve"> </w:t>
      </w:r>
      <w:r>
        <w:t xml:space="preserve">“Data Management Life Cycle.”</w:t>
      </w:r>
      <w:r>
        <w:t xml:space="preserve"> </w:t>
      </w:r>
      <w:hyperlink r:id="rId324">
        <w:r>
          <w:rPr>
            <w:rStyle w:val="Hyperlink"/>
          </w:rPr>
          <w:t xml:space="preserve">https://www.fws.gov/data/life-cycle</w:t>
        </w:r>
      </w:hyperlink>
      <w:r>
        <w:t xml:space="preserve">.</w:t>
      </w:r>
    </w:p>
    <w:bookmarkEnd w:id="325"/>
    <w:bookmarkStart w:id="327"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6">
        <w:r>
          <w:rPr>
            <w:rStyle w:val="Hyperlink"/>
          </w:rPr>
          <w:t xml:space="preserve">https://doi.org/10.2218/ijdc.v6i1.182</w:t>
        </w:r>
      </w:hyperlink>
      <w:r>
        <w:t xml:space="preserve">.</w:t>
      </w:r>
    </w:p>
    <w:bookmarkEnd w:id="327"/>
    <w:bookmarkStart w:id="329"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8">
        <w:r>
          <w:rPr>
            <w:rStyle w:val="Hyperlink"/>
          </w:rPr>
          <w:t xml:space="preserve">https://style.tidyverse.org/index.html</w:t>
        </w:r>
      </w:hyperlink>
      <w:r>
        <w:t xml:space="preserve">.</w:t>
      </w:r>
    </w:p>
    <w:bookmarkEnd w:id="329"/>
    <w:bookmarkStart w:id="33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30">
        <w:r>
          <w:rPr>
            <w:rStyle w:val="Hyperlink"/>
          </w:rPr>
          <w:t xml:space="preserve">https://doi.org/10.1038/sdata.2016.18</w:t>
        </w:r>
      </w:hyperlink>
      <w:r>
        <w:t xml:space="preserve">.</w:t>
      </w:r>
    </w:p>
    <w:bookmarkEnd w:id="331"/>
    <w:bookmarkEnd w:id="332"/>
    <w:bookmarkEnd w:id="333"/>
    <w:sectPr w:rsidR="00692917" w:rsidRPr="00C65A99" w:rsidSect="00D261B3">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9">
    <w:p>
      <w:pPr>
        <w:pStyle w:val="FootnoteText"/>
      </w:pPr>
      <w:r>
        <w:rPr>
          <w:rStyle w:val="FootnoteReference"/>
        </w:rPr>
        <w:footnoteRef/>
      </w:r>
      <w:r>
        <w:t xml:space="preserve"> </w:t>
      </w:r>
      <w:r>
        <w:t xml:space="preserve">Enough farm, producer and field info to distinguish unique</w:t>
      </w:r>
      <w:r>
        <w:t xml:space="preserve"> </w:t>
      </w:r>
      <w:r>
        <w:t xml:space="preserve">farmers and fields for assigning unique IDs. They don’t need to include</w:t>
      </w:r>
      <w:r>
        <w:t xml:space="preserve"> </w:t>
      </w:r>
      <w:r>
        <w:t xml:space="preserve">personally identifiable information.</w:t>
      </w:r>
    </w:p>
  </w:footnote>
  <w:footnote w:id="267">
    <w:p>
      <w:pPr>
        <w:pStyle w:val="FootnoteText"/>
      </w:pPr>
      <w:r>
        <w:rPr>
          <w:rStyle w:val="FootnoteReference"/>
        </w:rPr>
        <w:footnoteRef/>
      </w:r>
      <w:r>
        <w:t xml:space="preserve"> </w:t>
      </w:r>
      <w:r>
        <w:t xml:space="preserve">Note the two backslashes. Windows paths use backslashes, which</w:t>
      </w:r>
      <w:r>
        <w:t xml:space="preserve"> </w:t>
      </w:r>
      <w:r>
        <w:t xml:space="preserve">mean something specific in R. To make Windows paths with backsplashes work,</w:t>
      </w:r>
      <w:r>
        <w:t xml:space="preserve"> </w:t>
      </w:r>
      <w:r>
        <w:t xml:space="preserve">replace them with two backslashes or one forward slash.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BC11DF"/>
    <w:pPr>
      <w:keepNext/>
      <w:keepLines/>
      <w:spacing w:after="200" w:before="200"/>
      <w:outlineLvl w:val="1"/>
    </w:pPr>
    <w:rPr>
      <w:rFonts w:ascii="Lato" w:eastAsiaTheme="majorEastAsia" w:hAnsi="Lato"/>
      <w:b/>
      <w:bCs/>
      <w:color w:val="023B2C"/>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png" /><Relationship Type="http://schemas.openxmlformats.org/officeDocument/2006/relationships/image" Id="rId106" Target="media/rId106.png" /><Relationship Type="http://schemas.openxmlformats.org/officeDocument/2006/relationships/image" Id="rId31" Target="media/rId31.png" /><Relationship Type="http://schemas.openxmlformats.org/officeDocument/2006/relationships/image" Id="rId91" Target="media/rId91.png" /><Relationship Type="http://schemas.openxmlformats.org/officeDocument/2006/relationships/image" Id="rId273" Target="media/rId273.png" /><Relationship Type="http://schemas.openxmlformats.org/officeDocument/2006/relationships/image" Id="rId268" Target="media/rId268.png" /><Relationship Type="http://schemas.openxmlformats.org/officeDocument/2006/relationships/image" Id="rId177" Target="media/rId177.png" /><Relationship Type="http://schemas.openxmlformats.org/officeDocument/2006/relationships/image" Id="rId218" Target="media/rId218.jp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65" Target="media/rId65.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23" Target="media/rId123.png" /><Relationship Type="http://schemas.openxmlformats.org/officeDocument/2006/relationships/image" Id="rId289" Target="media/rId289.png" /><Relationship Type="http://schemas.openxmlformats.org/officeDocument/2006/relationships/image" Id="rId23" Target="media/rId23.png" /><Relationship Type="http://schemas.openxmlformats.org/officeDocument/2006/relationships/image" Id="rId303" Target="media/rId303.png" /><Relationship Type="http://schemas.openxmlformats.org/officeDocument/2006/relationships/image" Id="rId79" Target="media/rId79.png" /><Relationship Type="http://schemas.openxmlformats.org/officeDocument/2006/relationships/image" Id="rId87" Target="media/rId87.png" /><Relationship Type="http://schemas.openxmlformats.org/officeDocument/2006/relationships/hyperlink" Id="rId118" Target="K:/NRAS/Arc_Data/soil-health" TargetMode="External" /><Relationship Type="http://schemas.openxmlformats.org/officeDocument/2006/relationships/hyperlink" Id="rId75" Target="K:/NRAS/Arc_Data/soil-health/nrcs-statewide-soils/gssurgo-wa" TargetMode="External" /><Relationship Type="http://schemas.openxmlformats.org/officeDocument/2006/relationships/hyperlink" Id="rId193" Target="K:/NRAS/Arc_Data/soil-health/washi-gis-projects/template-soil-sample-points" TargetMode="External" /><Relationship Type="http://schemas.openxmlformats.org/officeDocument/2006/relationships/hyperlink" Id="rId194"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7"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91" Target="Y:/NRAS/soil-health-initiative/state-of-the-soils/2023_sampling/2023_data-tracking.xlsx" TargetMode="External" /><Relationship Type="http://schemas.openxmlformats.org/officeDocument/2006/relationships/hyperlink" Id="rId156" Target="Y:/NRAS/soil-health-initiative/state-of-the-soils/2023_sampling/lab-data/raw/readme.txt" TargetMode="External" /><Relationship Type="http://schemas.openxmlformats.org/officeDocument/2006/relationships/hyperlink" Id="rId188" Target="Y:/NRAS/soil-health-initiative/state-of-the-soils/2023_sampling/labels/all-labels-combined.docx" TargetMode="External" /><Relationship Type="http://schemas.openxmlformats.org/officeDocument/2006/relationships/hyperlink" Id="rId186" Target="Y:/NRAS/soil-health-initiative/state-of-the-soils/2023_sampling/labels/combined-labels.xlsx" TargetMode="External" /><Relationship Type="http://schemas.openxmlformats.org/officeDocument/2006/relationships/hyperlink" Id="rId189" Target="Y:/NRAS/soil-health-initiative/state-of-the-soils/2023_sampling/labels/completed-labels" TargetMode="External" /><Relationship Type="http://schemas.openxmlformats.org/officeDocument/2006/relationships/hyperlink" Id="rId187" Target="Y:/NRAS/soil-health-initiative/state-of-the-soils/2023_sampling/labels/labels-template-mail-merge.docx" TargetMode="External" /><Relationship Type="http://schemas.openxmlformats.org/officeDocument/2006/relationships/hyperlink" Id="rId185"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82" Target="Y:/NRAS/soil-health-initiative/state-of-the-soils/2023_sampling/sample-id-assignments/assign-sample-ids.R" TargetMode="External" /><Relationship Type="http://schemas.openxmlformats.org/officeDocument/2006/relationships/hyperlink" Id="rId181" Target="Y:/NRAS/soil-health-initiative/state-of-the-soils/2023_sampling/sample-id-assignments/berries/sample-request-form-berries.xlsx" TargetMode="External" /><Relationship Type="http://schemas.openxmlformats.org/officeDocument/2006/relationships/hyperlink" Id="rId180" Target="Y:/NRAS/soil-health-initiative/state-of-the-soils/2024_sampling/sample-id-assignments/sample-request-form.xlsx" TargetMode="External" /><Relationship Type="http://schemas.openxmlformats.org/officeDocument/2006/relationships/hyperlink" Id="rId166" Target="Y:/NRAS/soil-health-initiative/state-of-the-soils/_complete-dataset" TargetMode="External" /><Relationship Type="http://schemas.openxmlformats.org/officeDocument/2006/relationships/hyperlink" Id="rId162" Target="Y:/NRAS/soil-health-initiative/state-of-the-soils/_complete-dataset/changelog.txt" TargetMode="External" /><Relationship Type="http://schemas.openxmlformats.org/officeDocument/2006/relationships/hyperlink" Id="rId165" Target="Y:/NRAS/soil-health-initiative/state-of-the-soils/_complete-dataset/data-dictionary.xlsx" TargetMode="External" /><Relationship Type="http://schemas.openxmlformats.org/officeDocument/2006/relationships/hyperlink" Id="rId154"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8" Target="Y:/NRAS/soil-health-initiative/state-of-the-soils/data-management/resources/bryan_2018_excuse-me-do-you-have-moment-talk_version-control.pdf" TargetMode="External" /><Relationship Type="http://schemas.openxmlformats.org/officeDocument/2006/relationships/hyperlink" Id="rId39"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70" Target="Y:/NRAS/soil-health-initiative/state-of-the-soils/external-data" TargetMode="External" /><Relationship Type="http://schemas.openxmlformats.org/officeDocument/2006/relationships/hyperlink" Id="rId171" Target="Y:/NRAS/soil-health-initiative/state-of-the-soils/external-data/intake/washi-sos-external-data-intake.xlsx" TargetMode="External" /><Relationship Type="http://schemas.openxmlformats.org/officeDocument/2006/relationships/hyperlink" Id="rId145" Target="Y:/NRAS/soil-health-initiative/state-of-the-soils/qapp" TargetMode="External" /><Relationship Type="http://schemas.openxmlformats.org/officeDocument/2006/relationships/hyperlink" Id="rId147" Target="Y:/NRAS/soil-health-initiative/state-of-the-soils/sop" TargetMode="External" /><Relationship Type="http://schemas.openxmlformats.org/officeDocument/2006/relationships/hyperlink" Id="rId150" Target="Y:/NRAS/soil-health-initiative/state-of-the-soils/sop/qc" TargetMode="External" /><Relationship Type="http://schemas.openxmlformats.org/officeDocument/2006/relationships/hyperlink" Id="rId207" Target="Y:/NRAS/soil-health-initiative/state-of-the-soils/sop/qc/washi-qc-sop.docx" TargetMode="External" /><Relationship Type="http://schemas.openxmlformats.org/officeDocument/2006/relationships/hyperlink" Id="rId148"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4" Target="https://allisonhorst.com" TargetMode="External" /><Relationship Type="http://schemas.openxmlformats.org/officeDocument/2006/relationships/hyperlink" Id="rId159" Target="https://app.box.com/s/4d6xg8q5dr1cjjoxver0g3h35d3s3bao" TargetMode="External" /><Relationship Type="http://schemas.openxmlformats.org/officeDocument/2006/relationships/hyperlink" Id="rId158"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41" Target="https://bcjaeger.github.io/seminar-git/" TargetMode="External" /><Relationship Type="http://schemas.openxmlformats.org/officeDocument/2006/relationships/hyperlink" Id="rId140" Target="https://birdscanada.github.io/BirdsCanada_GitHubGuide/" TargetMode="External" /><Relationship Type="http://schemas.openxmlformats.org/officeDocument/2006/relationships/hyperlink" Id="rId175"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8"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6" Target="https://docs.github.com/en/get-started/getting-started-with-git/ignoring-files" TargetMode="External" /><Relationship Type="http://schemas.openxmlformats.org/officeDocument/2006/relationships/hyperlink" Id="rId135"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6" Target="https://fonts.google.com/specimen/Atkinson+Hyperlegible" TargetMode="External" /><Relationship Type="http://schemas.openxmlformats.org/officeDocument/2006/relationships/hyperlink" Id="rId120" Target="https://fortress.wa.gov/agr/gis/wsdagis/rest/services/NRAS" TargetMode="External" /><Relationship Type="http://schemas.openxmlformats.org/officeDocument/2006/relationships/hyperlink" Id="rId127" Target="https://git-scm.com/" TargetMode="External" /><Relationship Type="http://schemas.openxmlformats.org/officeDocument/2006/relationships/hyperlink" Id="rId128" Target="https://github.com" TargetMode="External" /><Relationship Type="http://schemas.openxmlformats.org/officeDocument/2006/relationships/hyperlink" Id="rId37"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5" Target="https://github.com/WA-Department-of-Agriculture/washi-dmp" TargetMode="External" /><Relationship Type="http://schemas.openxmlformats.org/officeDocument/2006/relationships/hyperlink" Id="rId199" Target="https://github.com/WA-Department-of-Agriculture/washi-sos/blob/c9bd0a8d7e00371ca33e7216a1b004442e7e9cf3/2023/R/assign_sample_ids.R#L362-L386" TargetMode="External" /><Relationship Type="http://schemas.openxmlformats.org/officeDocument/2006/relationships/hyperlink" Id="rId204" Target="https://github.com/WA-Department-of-Agriculture/washi-sos/blob/main/2023/R/01_load-metadata.R" TargetMode="External" /><Relationship Type="http://schemas.openxmlformats.org/officeDocument/2006/relationships/hyperlink" Id="rId205" Target="https://github.com/WA-Department-of-Agriculture/washi-sos/blob/main/2023/R/02_check-crops.R" TargetMode="External" /><Relationship Type="http://schemas.openxmlformats.org/officeDocument/2006/relationships/hyperlink" Id="rId208" Target="https://github.com/WA-Department-of-Agriculture/washi-sos/blob/main/2023/R/03_process-spatial-data.R" TargetMode="External" /><Relationship Type="http://schemas.openxmlformats.org/officeDocument/2006/relationships/hyperlink" Id="rId209" Target="https://github.com/WA-Department-of-Agriculture/washi-sos/blob/main/2023/R/04_load-lab-data.R" TargetMode="External" /><Relationship Type="http://schemas.openxmlformats.org/officeDocument/2006/relationships/hyperlink" Id="rId210" Target="https://github.com/WA-Department-of-Agriculture/washi-sos/blob/main/2023/R/05_calculate-z-scores.R" TargetMode="External" /><Relationship Type="http://schemas.openxmlformats.org/officeDocument/2006/relationships/hyperlink" Id="rId211" Target="https://github.com/WA-Department-of-Agriculture/washi-sos/blob/main/2023/reports/2020-2023_QCresultsSummary.qmd" TargetMode="External" /><Relationship Type="http://schemas.openxmlformats.org/officeDocument/2006/relationships/hyperlink" Id="rId258" Target="https://github.com/WA-Department-of-Agriculture/washi/" TargetMode="External" /><Relationship Type="http://schemas.openxmlformats.org/officeDocument/2006/relationships/hyperlink" Id="rId121"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9"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6" Target="https://learntheweb.courses/topics/naming-conventions/" TargetMode="External" /><Relationship Type="http://schemas.openxmlformats.org/officeDocument/2006/relationships/hyperlink" Id="rId73"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9"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71" Target="https://prism.oregonstate.edu/" TargetMode="External" /><Relationship Type="http://schemas.openxmlformats.org/officeDocument/2006/relationships/hyperlink" Id="rId83"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5" Target="https://support.esri.com/en-us/knowledge-base/faq-what-characters-should-not-be-used-in-arcgis-for-fi-000005588" TargetMode="External" /><Relationship Type="http://schemas.openxmlformats.org/officeDocument/2006/relationships/hyperlink" Id="rId102" Target="https://support.microsoft.com/en-au/office/track-changes-in-word-197ba630-0f5f-4a8e-9a77-3712475e806a" TargetMode="External" /><Relationship Type="http://schemas.openxmlformats.org/officeDocument/2006/relationships/hyperlink" Id="rId184"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5"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4"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6" Target="https://www.fws.gov/program/data-management/data-management-life-cycle" TargetMode="External" /><Relationship Type="http://schemas.openxmlformats.org/officeDocument/2006/relationships/hyperlink" Id="rId78" Target="https://www.iso.org/iso-8601-date-and-time-format.html" TargetMode="External" /><Relationship Type="http://schemas.openxmlformats.org/officeDocument/2006/relationships/hyperlink" Id="rId82"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72"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8" Target="K:/NRAS/Arc_Data/soil-health" TargetMode="External" /><Relationship Type="http://schemas.openxmlformats.org/officeDocument/2006/relationships/hyperlink" Id="rId75" Target="K:/NRAS/Arc_Data/soil-health/nrcs-statewide-soils/gssurgo-wa" TargetMode="External" /><Relationship Type="http://schemas.openxmlformats.org/officeDocument/2006/relationships/hyperlink" Id="rId193" Target="K:/NRAS/Arc_Data/soil-health/washi-gis-projects/template-soil-sample-points" TargetMode="External" /><Relationship Type="http://schemas.openxmlformats.org/officeDocument/2006/relationships/hyperlink" Id="rId194"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7"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91" Target="Y:/NRAS/soil-health-initiative/state-of-the-soils/2023_sampling/2023_data-tracking.xlsx" TargetMode="External" /><Relationship Type="http://schemas.openxmlformats.org/officeDocument/2006/relationships/hyperlink" Id="rId156" Target="Y:/NRAS/soil-health-initiative/state-of-the-soils/2023_sampling/lab-data/raw/readme.txt" TargetMode="External" /><Relationship Type="http://schemas.openxmlformats.org/officeDocument/2006/relationships/hyperlink" Id="rId188" Target="Y:/NRAS/soil-health-initiative/state-of-the-soils/2023_sampling/labels/all-labels-combined.docx" TargetMode="External" /><Relationship Type="http://schemas.openxmlformats.org/officeDocument/2006/relationships/hyperlink" Id="rId186" Target="Y:/NRAS/soil-health-initiative/state-of-the-soils/2023_sampling/labels/combined-labels.xlsx" TargetMode="External" /><Relationship Type="http://schemas.openxmlformats.org/officeDocument/2006/relationships/hyperlink" Id="rId189" Target="Y:/NRAS/soil-health-initiative/state-of-the-soils/2023_sampling/labels/completed-labels" TargetMode="External" /><Relationship Type="http://schemas.openxmlformats.org/officeDocument/2006/relationships/hyperlink" Id="rId187" Target="Y:/NRAS/soil-health-initiative/state-of-the-soils/2023_sampling/labels/labels-template-mail-merge.docx" TargetMode="External" /><Relationship Type="http://schemas.openxmlformats.org/officeDocument/2006/relationships/hyperlink" Id="rId185"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82" Target="Y:/NRAS/soil-health-initiative/state-of-the-soils/2023_sampling/sample-id-assignments/assign-sample-ids.R" TargetMode="External" /><Relationship Type="http://schemas.openxmlformats.org/officeDocument/2006/relationships/hyperlink" Id="rId181" Target="Y:/NRAS/soil-health-initiative/state-of-the-soils/2023_sampling/sample-id-assignments/berries/sample-request-form-berries.xlsx" TargetMode="External" /><Relationship Type="http://schemas.openxmlformats.org/officeDocument/2006/relationships/hyperlink" Id="rId180" Target="Y:/NRAS/soil-health-initiative/state-of-the-soils/2024_sampling/sample-id-assignments/sample-request-form.xlsx" TargetMode="External" /><Relationship Type="http://schemas.openxmlformats.org/officeDocument/2006/relationships/hyperlink" Id="rId166" Target="Y:/NRAS/soil-health-initiative/state-of-the-soils/_complete-dataset" TargetMode="External" /><Relationship Type="http://schemas.openxmlformats.org/officeDocument/2006/relationships/hyperlink" Id="rId162" Target="Y:/NRAS/soil-health-initiative/state-of-the-soils/_complete-dataset/changelog.txt" TargetMode="External" /><Relationship Type="http://schemas.openxmlformats.org/officeDocument/2006/relationships/hyperlink" Id="rId165" Target="Y:/NRAS/soil-health-initiative/state-of-the-soils/_complete-dataset/data-dictionary.xlsx" TargetMode="External" /><Relationship Type="http://schemas.openxmlformats.org/officeDocument/2006/relationships/hyperlink" Id="rId154"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8" Target="Y:/NRAS/soil-health-initiative/state-of-the-soils/data-management/resources/bryan_2018_excuse-me-do-you-have-moment-talk_version-control.pdf" TargetMode="External" /><Relationship Type="http://schemas.openxmlformats.org/officeDocument/2006/relationships/hyperlink" Id="rId39"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70" Target="Y:/NRAS/soil-health-initiative/state-of-the-soils/external-data" TargetMode="External" /><Relationship Type="http://schemas.openxmlformats.org/officeDocument/2006/relationships/hyperlink" Id="rId171" Target="Y:/NRAS/soil-health-initiative/state-of-the-soils/external-data/intake/washi-sos-external-data-intake.xlsx" TargetMode="External" /><Relationship Type="http://schemas.openxmlformats.org/officeDocument/2006/relationships/hyperlink" Id="rId145" Target="Y:/NRAS/soil-health-initiative/state-of-the-soils/qapp" TargetMode="External" /><Relationship Type="http://schemas.openxmlformats.org/officeDocument/2006/relationships/hyperlink" Id="rId147" Target="Y:/NRAS/soil-health-initiative/state-of-the-soils/sop" TargetMode="External" /><Relationship Type="http://schemas.openxmlformats.org/officeDocument/2006/relationships/hyperlink" Id="rId150" Target="Y:/NRAS/soil-health-initiative/state-of-the-soils/sop/qc" TargetMode="External" /><Relationship Type="http://schemas.openxmlformats.org/officeDocument/2006/relationships/hyperlink" Id="rId207" Target="Y:/NRAS/soil-health-initiative/state-of-the-soils/sop/qc/washi-qc-sop.docx" TargetMode="External" /><Relationship Type="http://schemas.openxmlformats.org/officeDocument/2006/relationships/hyperlink" Id="rId148"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4" Target="https://allisonhorst.com" TargetMode="External" /><Relationship Type="http://schemas.openxmlformats.org/officeDocument/2006/relationships/hyperlink" Id="rId159" Target="https://app.box.com/s/4d6xg8q5dr1cjjoxver0g3h35d3s3bao" TargetMode="External" /><Relationship Type="http://schemas.openxmlformats.org/officeDocument/2006/relationships/hyperlink" Id="rId158"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41" Target="https://bcjaeger.github.io/seminar-git/" TargetMode="External" /><Relationship Type="http://schemas.openxmlformats.org/officeDocument/2006/relationships/hyperlink" Id="rId140" Target="https://birdscanada.github.io/BirdsCanada_GitHubGuide/" TargetMode="External" /><Relationship Type="http://schemas.openxmlformats.org/officeDocument/2006/relationships/hyperlink" Id="rId175"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8"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6" Target="https://docs.github.com/en/get-started/getting-started-with-git/ignoring-files" TargetMode="External" /><Relationship Type="http://schemas.openxmlformats.org/officeDocument/2006/relationships/hyperlink" Id="rId135"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6" Target="https://fonts.google.com/specimen/Atkinson+Hyperlegible" TargetMode="External" /><Relationship Type="http://schemas.openxmlformats.org/officeDocument/2006/relationships/hyperlink" Id="rId120" Target="https://fortress.wa.gov/agr/gis/wsdagis/rest/services/NRAS" TargetMode="External" /><Relationship Type="http://schemas.openxmlformats.org/officeDocument/2006/relationships/hyperlink" Id="rId127" Target="https://git-scm.com/" TargetMode="External" /><Relationship Type="http://schemas.openxmlformats.org/officeDocument/2006/relationships/hyperlink" Id="rId128" Target="https://github.com" TargetMode="External" /><Relationship Type="http://schemas.openxmlformats.org/officeDocument/2006/relationships/hyperlink" Id="rId37"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5" Target="https://github.com/WA-Department-of-Agriculture/washi-dmp" TargetMode="External" /><Relationship Type="http://schemas.openxmlformats.org/officeDocument/2006/relationships/hyperlink" Id="rId199" Target="https://github.com/WA-Department-of-Agriculture/washi-sos/blob/c9bd0a8d7e00371ca33e7216a1b004442e7e9cf3/2023/R/assign_sample_ids.R#L362-L386" TargetMode="External" /><Relationship Type="http://schemas.openxmlformats.org/officeDocument/2006/relationships/hyperlink" Id="rId204" Target="https://github.com/WA-Department-of-Agriculture/washi-sos/blob/main/2023/R/01_load-metadata.R" TargetMode="External" /><Relationship Type="http://schemas.openxmlformats.org/officeDocument/2006/relationships/hyperlink" Id="rId205" Target="https://github.com/WA-Department-of-Agriculture/washi-sos/blob/main/2023/R/02_check-crops.R" TargetMode="External" /><Relationship Type="http://schemas.openxmlformats.org/officeDocument/2006/relationships/hyperlink" Id="rId208" Target="https://github.com/WA-Department-of-Agriculture/washi-sos/blob/main/2023/R/03_process-spatial-data.R" TargetMode="External" /><Relationship Type="http://schemas.openxmlformats.org/officeDocument/2006/relationships/hyperlink" Id="rId209" Target="https://github.com/WA-Department-of-Agriculture/washi-sos/blob/main/2023/R/04_load-lab-data.R" TargetMode="External" /><Relationship Type="http://schemas.openxmlformats.org/officeDocument/2006/relationships/hyperlink" Id="rId210" Target="https://github.com/WA-Department-of-Agriculture/washi-sos/blob/main/2023/R/05_calculate-z-scores.R" TargetMode="External" /><Relationship Type="http://schemas.openxmlformats.org/officeDocument/2006/relationships/hyperlink" Id="rId211" Target="https://github.com/WA-Department-of-Agriculture/washi-sos/blob/main/2023/reports/2020-2023_QCresultsSummary.qmd" TargetMode="External" /><Relationship Type="http://schemas.openxmlformats.org/officeDocument/2006/relationships/hyperlink" Id="rId258" Target="https://github.com/WA-Department-of-Agriculture/washi/" TargetMode="External" /><Relationship Type="http://schemas.openxmlformats.org/officeDocument/2006/relationships/hyperlink" Id="rId121"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9"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6" Target="https://learntheweb.courses/topics/naming-conventions/" TargetMode="External" /><Relationship Type="http://schemas.openxmlformats.org/officeDocument/2006/relationships/hyperlink" Id="rId73"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9"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71" Target="https://prism.oregonstate.edu/" TargetMode="External" /><Relationship Type="http://schemas.openxmlformats.org/officeDocument/2006/relationships/hyperlink" Id="rId83"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5" Target="https://support.esri.com/en-us/knowledge-base/faq-what-characters-should-not-be-used-in-arcgis-for-fi-000005588" TargetMode="External" /><Relationship Type="http://schemas.openxmlformats.org/officeDocument/2006/relationships/hyperlink" Id="rId102" Target="https://support.microsoft.com/en-au/office/track-changes-in-word-197ba630-0f5f-4a8e-9a77-3712475e806a" TargetMode="External" /><Relationship Type="http://schemas.openxmlformats.org/officeDocument/2006/relationships/hyperlink" Id="rId184"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5"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4"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6" Target="https://www.fws.gov/program/data-management/data-management-life-cycle" TargetMode="External" /><Relationship Type="http://schemas.openxmlformats.org/officeDocument/2006/relationships/hyperlink" Id="rId78" Target="https://www.iso.org/iso-8601-date-and-time-format.html" TargetMode="External" /><Relationship Type="http://schemas.openxmlformats.org/officeDocument/2006/relationships/hyperlink" Id="rId82"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72"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2024-03-18T18:16:04Z</dcterms:created>
  <dcterms:modified xsi:type="dcterms:W3CDTF">2024-03-18T18:16:04Z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2024-03-18</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
  </property>
  <property fmtid="{D5CDD505-2E9C-101B-9397-08002B2CF9AE}" pid="14" name="number-depth">
    <vt:lpwstr>2</vt:lpwstr>
  </property>
  <property fmtid="{D5CDD505-2E9C-101B-9397-08002B2CF9AE}" pid="15" name="subtitle">
    <vt:lpwstr>Washington Soil Health Initiative: State of the Soils Assessment</vt:lpwstr>
  </property>
  <property fmtid="{D5CDD505-2E9C-101B-9397-08002B2CF9AE}" pid="16" name="template-partials">
    <vt:lpwstr/>
  </property>
  <property fmtid="{D5CDD505-2E9C-101B-9397-08002B2CF9AE}" pid="17" name="toc-title">
    <vt:lpwstr>Table of contents</vt:lpwstr>
  </property>
</Properties>
</file>